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174" w:rsidRPr="006C2174" w:rsidRDefault="006C2174" w:rsidP="00DA092E">
      <w:pPr>
        <w:spacing w:before="240" w:after="0" w:line="240" w:lineRule="auto"/>
        <w:jc w:val="both"/>
        <w:rPr>
          <w:rFonts w:ascii="Arial" w:eastAsia="Arial" w:hAnsi="Arial" w:cs="Arial"/>
          <w:b/>
          <w:sz w:val="26"/>
          <w:szCs w:val="26"/>
          <w:u w:val="single"/>
        </w:rPr>
      </w:pPr>
      <w:r w:rsidRPr="006C2174">
        <w:rPr>
          <w:rFonts w:ascii="Arial" w:eastAsia="Arial" w:hAnsi="Arial" w:cs="Arial"/>
          <w:b/>
          <w:sz w:val="26"/>
          <w:szCs w:val="26"/>
          <w:u w:val="single"/>
        </w:rPr>
        <w:t>Minutes of Meeting Under NAVTTC Regarding Qualification Validation Committee for the Valida</w:t>
      </w:r>
      <w:r w:rsidR="002524D5">
        <w:rPr>
          <w:rFonts w:ascii="Arial" w:eastAsia="Arial" w:hAnsi="Arial" w:cs="Arial"/>
          <w:b/>
          <w:sz w:val="26"/>
          <w:szCs w:val="26"/>
          <w:u w:val="single"/>
        </w:rPr>
        <w:t xml:space="preserve">tion of CCTE SINO-PAK 2+1 Dual Diploma Curriculum for </w:t>
      </w:r>
      <w:r w:rsidR="00F55915">
        <w:rPr>
          <w:rFonts w:ascii="Arial" w:eastAsia="Arial" w:hAnsi="Arial" w:cs="Arial"/>
          <w:b/>
          <w:sz w:val="26"/>
          <w:szCs w:val="26"/>
          <w:u w:val="single"/>
        </w:rPr>
        <w:t>“</w:t>
      </w:r>
      <w:r w:rsidR="002524D5">
        <w:rPr>
          <w:rFonts w:ascii="Arial" w:eastAsia="Arial" w:hAnsi="Arial" w:cs="Arial"/>
          <w:b/>
          <w:sz w:val="26"/>
          <w:szCs w:val="26"/>
          <w:u w:val="single"/>
        </w:rPr>
        <w:t xml:space="preserve">Electrical Automation </w:t>
      </w:r>
      <w:r w:rsidRPr="006C2174">
        <w:rPr>
          <w:rFonts w:ascii="Arial" w:eastAsia="Arial" w:hAnsi="Arial" w:cs="Arial"/>
          <w:b/>
          <w:sz w:val="26"/>
          <w:szCs w:val="26"/>
          <w:u w:val="single"/>
        </w:rPr>
        <w:t>Technology” for Dual Diploma 03 Years Program</w:t>
      </w:r>
    </w:p>
    <w:p w:rsidR="0031474A" w:rsidRDefault="0031474A" w:rsidP="00AF03BD">
      <w:pPr>
        <w:spacing w:after="0" w:line="240" w:lineRule="auto"/>
        <w:rPr>
          <w:rFonts w:ascii="Arial" w:eastAsia="Arial" w:hAnsi="Arial" w:cs="Arial"/>
        </w:rPr>
      </w:pPr>
    </w:p>
    <w:p w:rsidR="0031474A" w:rsidRDefault="0031474A" w:rsidP="00AF03BD">
      <w:pPr>
        <w:spacing w:after="0" w:line="240" w:lineRule="auto"/>
        <w:rPr>
          <w:rFonts w:ascii="Arial" w:eastAsia="Arial" w:hAnsi="Arial" w:cs="Arial"/>
        </w:rPr>
      </w:pPr>
    </w:p>
    <w:p w:rsidR="00E65266" w:rsidRPr="0031474A" w:rsidRDefault="006C2174" w:rsidP="00AF03BD">
      <w:pPr>
        <w:spacing w:after="0" w:line="240" w:lineRule="auto"/>
        <w:rPr>
          <w:rFonts w:ascii="Arial" w:eastAsia="Arial" w:hAnsi="Arial" w:cs="Arial"/>
          <w:b/>
        </w:rPr>
      </w:pPr>
      <w:r w:rsidRPr="0031474A">
        <w:rPr>
          <w:rFonts w:ascii="Arial" w:eastAsia="Arial" w:hAnsi="Arial" w:cs="Arial"/>
          <w:b/>
        </w:rPr>
        <w:t xml:space="preserve">Agenda </w:t>
      </w:r>
      <w:r w:rsidR="00820AF5" w:rsidRPr="0031474A">
        <w:rPr>
          <w:rFonts w:ascii="Arial" w:eastAsia="Arial" w:hAnsi="Arial" w:cs="Arial"/>
          <w:b/>
        </w:rPr>
        <w:t>Items: -</w:t>
      </w:r>
    </w:p>
    <w:p w:rsidR="006C2174" w:rsidRDefault="006C2174" w:rsidP="00AF03BD">
      <w:pPr>
        <w:spacing w:after="0" w:line="240" w:lineRule="auto"/>
        <w:rPr>
          <w:rFonts w:ascii="Arial" w:eastAsia="Arial" w:hAnsi="Arial" w:cs="Arial"/>
        </w:rPr>
      </w:pPr>
    </w:p>
    <w:tbl>
      <w:tblPr>
        <w:tblStyle w:val="TableGrid"/>
        <w:tblW w:w="0" w:type="auto"/>
        <w:tblLook w:val="04A0" w:firstRow="1" w:lastRow="0" w:firstColumn="1" w:lastColumn="0" w:noHBand="0" w:noVBand="1"/>
      </w:tblPr>
      <w:tblGrid>
        <w:gridCol w:w="952"/>
        <w:gridCol w:w="8290"/>
      </w:tblGrid>
      <w:tr w:rsidR="006C2174" w:rsidTr="006C2174">
        <w:tc>
          <w:tcPr>
            <w:tcW w:w="988" w:type="dxa"/>
          </w:tcPr>
          <w:p w:rsidR="006C2174" w:rsidRPr="006C2174" w:rsidRDefault="00C87DD2" w:rsidP="000D70FD">
            <w:pPr>
              <w:spacing w:line="480" w:lineRule="auto"/>
              <w:rPr>
                <w:rFonts w:ascii="Arial" w:eastAsia="Arial" w:hAnsi="Arial" w:cs="Arial"/>
                <w:b/>
              </w:rPr>
            </w:pPr>
            <w:r>
              <w:rPr>
                <w:rFonts w:ascii="Arial" w:eastAsia="Arial" w:hAnsi="Arial" w:cs="Arial"/>
                <w:b/>
              </w:rPr>
              <w:t>S</w:t>
            </w:r>
            <w:r w:rsidR="006C2174" w:rsidRPr="006C2174">
              <w:rPr>
                <w:rFonts w:ascii="Arial" w:eastAsia="Arial" w:hAnsi="Arial" w:cs="Arial"/>
                <w:b/>
              </w:rPr>
              <w:t>r</w:t>
            </w:r>
            <w:r w:rsidR="00AF1981">
              <w:rPr>
                <w:rFonts w:ascii="Arial" w:eastAsia="Arial" w:hAnsi="Arial" w:cs="Arial"/>
                <w:b/>
              </w:rPr>
              <w:t>.#</w:t>
            </w:r>
          </w:p>
        </w:tc>
        <w:tc>
          <w:tcPr>
            <w:tcW w:w="8902" w:type="dxa"/>
          </w:tcPr>
          <w:p w:rsidR="006C2174" w:rsidRPr="006C2174" w:rsidRDefault="006C2174" w:rsidP="007F5E9B">
            <w:pPr>
              <w:spacing w:line="480" w:lineRule="auto"/>
              <w:jc w:val="center"/>
              <w:rPr>
                <w:rFonts w:ascii="Arial" w:eastAsia="Arial" w:hAnsi="Arial" w:cs="Arial"/>
                <w:b/>
              </w:rPr>
            </w:pPr>
            <w:r w:rsidRPr="006C2174">
              <w:rPr>
                <w:rFonts w:ascii="Arial" w:eastAsia="Arial" w:hAnsi="Arial" w:cs="Arial"/>
                <w:b/>
              </w:rPr>
              <w:t>Item(s)</w:t>
            </w:r>
          </w:p>
        </w:tc>
      </w:tr>
      <w:tr w:rsidR="006C2174" w:rsidTr="006C2174">
        <w:tc>
          <w:tcPr>
            <w:tcW w:w="988" w:type="dxa"/>
          </w:tcPr>
          <w:p w:rsidR="006C2174" w:rsidRPr="006C2174" w:rsidRDefault="000446A1" w:rsidP="000D70FD">
            <w:pPr>
              <w:spacing w:line="480" w:lineRule="auto"/>
              <w:rPr>
                <w:rFonts w:ascii="Arial" w:eastAsia="Arial" w:hAnsi="Arial" w:cs="Arial"/>
                <w:b/>
              </w:rPr>
            </w:pPr>
            <w:r>
              <w:rPr>
                <w:rFonts w:ascii="Arial" w:eastAsia="Arial" w:hAnsi="Arial" w:cs="Arial"/>
                <w:b/>
              </w:rPr>
              <w:t>1</w:t>
            </w:r>
            <w:r w:rsidR="00E86A82">
              <w:rPr>
                <w:rFonts w:ascii="Arial" w:eastAsia="Arial" w:hAnsi="Arial" w:cs="Arial"/>
                <w:b/>
              </w:rPr>
              <w:t>.</w:t>
            </w:r>
          </w:p>
        </w:tc>
        <w:tc>
          <w:tcPr>
            <w:tcW w:w="8902" w:type="dxa"/>
          </w:tcPr>
          <w:p w:rsidR="006C2174" w:rsidRPr="007F5E9B" w:rsidRDefault="00E86A82" w:rsidP="007F5E9B">
            <w:pPr>
              <w:spacing w:line="360" w:lineRule="auto"/>
              <w:jc w:val="both"/>
              <w:rPr>
                <w:rFonts w:ascii="Arial" w:eastAsia="Arial" w:hAnsi="Arial" w:cs="Arial"/>
                <w:sz w:val="24"/>
              </w:rPr>
            </w:pPr>
            <w:r w:rsidRPr="007F5E9B">
              <w:rPr>
                <w:rFonts w:ascii="Arial" w:eastAsia="Arial" w:hAnsi="Arial" w:cs="Arial"/>
                <w:sz w:val="24"/>
              </w:rPr>
              <w:t>Validation</w:t>
            </w:r>
            <w:r w:rsidR="000446A1" w:rsidRPr="007F5E9B">
              <w:rPr>
                <w:rFonts w:ascii="Arial" w:eastAsia="Arial" w:hAnsi="Arial" w:cs="Arial"/>
                <w:sz w:val="24"/>
              </w:rPr>
              <w:t xml:space="preserve"> and approval of Subjec</w:t>
            </w:r>
            <w:r w:rsidR="002524D5">
              <w:rPr>
                <w:rFonts w:ascii="Arial" w:eastAsia="Arial" w:hAnsi="Arial" w:cs="Arial"/>
                <w:sz w:val="24"/>
              </w:rPr>
              <w:t>t Curriculum furnished by S</w:t>
            </w:r>
            <w:r w:rsidR="00C87DD2">
              <w:rPr>
                <w:rFonts w:ascii="Arial" w:eastAsia="Arial" w:hAnsi="Arial" w:cs="Arial"/>
                <w:sz w:val="24"/>
              </w:rPr>
              <w:t xml:space="preserve">indh </w:t>
            </w:r>
            <w:r w:rsidR="002524D5">
              <w:rPr>
                <w:rFonts w:ascii="Arial" w:eastAsia="Arial" w:hAnsi="Arial" w:cs="Arial"/>
                <w:sz w:val="24"/>
              </w:rPr>
              <w:t>TEVTA</w:t>
            </w:r>
            <w:r w:rsidR="000446A1" w:rsidRPr="007F5E9B">
              <w:rPr>
                <w:rFonts w:ascii="Arial" w:eastAsia="Arial" w:hAnsi="Arial" w:cs="Arial"/>
                <w:sz w:val="24"/>
              </w:rPr>
              <w:t xml:space="preserve"> as finalized through joint deliberative me</w:t>
            </w:r>
            <w:r w:rsidR="002524D5">
              <w:rPr>
                <w:rFonts w:ascii="Arial" w:eastAsia="Arial" w:hAnsi="Arial" w:cs="Arial"/>
                <w:sz w:val="24"/>
              </w:rPr>
              <w:t>etings of Electrical Automation</w:t>
            </w:r>
            <w:r w:rsidR="000446A1" w:rsidRPr="007F5E9B">
              <w:rPr>
                <w:rFonts w:ascii="Arial" w:eastAsia="Arial" w:hAnsi="Arial" w:cs="Arial"/>
                <w:sz w:val="24"/>
              </w:rPr>
              <w:t xml:space="preserve"> Technology</w:t>
            </w:r>
            <w:r w:rsidR="00F77DC8">
              <w:rPr>
                <w:rFonts w:ascii="Arial" w:eastAsia="Arial" w:hAnsi="Arial" w:cs="Arial"/>
                <w:sz w:val="24"/>
              </w:rPr>
              <w:t xml:space="preserve"> by Subject</w:t>
            </w:r>
            <w:r w:rsidR="000446A1" w:rsidRPr="007F5E9B">
              <w:rPr>
                <w:rFonts w:ascii="Arial" w:eastAsia="Arial" w:hAnsi="Arial" w:cs="Arial"/>
                <w:sz w:val="24"/>
              </w:rPr>
              <w:t xml:space="preserve"> </w:t>
            </w:r>
            <w:r w:rsidR="00F77DC8">
              <w:rPr>
                <w:rFonts w:ascii="Arial" w:eastAsia="Arial" w:hAnsi="Arial" w:cs="Arial"/>
                <w:sz w:val="24"/>
              </w:rPr>
              <w:t xml:space="preserve">Experts of STEVTA </w:t>
            </w:r>
            <w:r w:rsidR="0031474A" w:rsidRPr="007F5E9B">
              <w:rPr>
                <w:rFonts w:ascii="Arial" w:eastAsia="Arial" w:hAnsi="Arial" w:cs="Arial"/>
                <w:sz w:val="24"/>
              </w:rPr>
              <w:t>: -</w:t>
            </w:r>
          </w:p>
          <w:p w:rsidR="00E86A82" w:rsidRPr="007F5E9B" w:rsidRDefault="00F55915" w:rsidP="00327938">
            <w:pPr>
              <w:pStyle w:val="ListParagraph"/>
              <w:numPr>
                <w:ilvl w:val="0"/>
                <w:numId w:val="17"/>
              </w:numPr>
              <w:spacing w:line="360" w:lineRule="auto"/>
              <w:jc w:val="both"/>
              <w:rPr>
                <w:rFonts w:ascii="Arial" w:eastAsia="Arial" w:hAnsi="Arial" w:cs="Arial"/>
                <w:sz w:val="24"/>
              </w:rPr>
            </w:pPr>
            <w:r>
              <w:rPr>
                <w:rFonts w:ascii="Arial" w:eastAsia="Arial" w:hAnsi="Arial" w:cs="Arial"/>
                <w:sz w:val="24"/>
              </w:rPr>
              <w:t>Detail of p</w:t>
            </w:r>
            <w:r w:rsidR="000B3F3F" w:rsidRPr="007F5E9B">
              <w:rPr>
                <w:rFonts w:ascii="Arial" w:eastAsia="Arial" w:hAnsi="Arial" w:cs="Arial"/>
                <w:sz w:val="24"/>
              </w:rPr>
              <w:t>artic</w:t>
            </w:r>
            <w:r w:rsidR="00F77DC8">
              <w:rPr>
                <w:rFonts w:ascii="Arial" w:eastAsia="Arial" w:hAnsi="Arial" w:cs="Arial"/>
                <w:sz w:val="24"/>
              </w:rPr>
              <w:t>ipants from NAVTTC &amp; STEVTA are</w:t>
            </w:r>
            <w:r w:rsidR="000B3F3F" w:rsidRPr="007F5E9B">
              <w:rPr>
                <w:rFonts w:ascii="Arial" w:eastAsia="Arial" w:hAnsi="Arial" w:cs="Arial"/>
                <w:sz w:val="24"/>
              </w:rPr>
              <w:t xml:space="preserve"> listed below.</w:t>
            </w:r>
          </w:p>
          <w:p w:rsidR="000B3F3F" w:rsidRPr="007F5E9B" w:rsidRDefault="000B3F3F"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Understanding &amp; Brief Presentation of the CCTE Model joint education dual diploma split education program</w:t>
            </w:r>
            <w:r w:rsidR="00C15EA5" w:rsidRPr="007F5E9B">
              <w:rPr>
                <w:rFonts w:ascii="Arial" w:eastAsia="Arial" w:hAnsi="Arial" w:cs="Arial"/>
                <w:sz w:val="24"/>
              </w:rPr>
              <w:t xml:space="preserve"> as well as the detailed overview of collaboration / curriculum deve</w:t>
            </w:r>
            <w:r w:rsidR="00820AF5" w:rsidRPr="007F5E9B">
              <w:rPr>
                <w:rFonts w:ascii="Arial" w:eastAsia="Arial" w:hAnsi="Arial" w:cs="Arial"/>
                <w:sz w:val="24"/>
              </w:rPr>
              <w:t>lopment by the meeting convener</w:t>
            </w:r>
            <w:r w:rsidR="00C15EA5" w:rsidRPr="007F5E9B">
              <w:rPr>
                <w:rFonts w:ascii="Arial" w:eastAsia="Arial" w:hAnsi="Arial" w:cs="Arial"/>
                <w:sz w:val="24"/>
              </w:rPr>
              <w:t>.</w:t>
            </w:r>
          </w:p>
          <w:p w:rsidR="00C15EA5" w:rsidRPr="007F5E9B" w:rsidRDefault="00C15EA5"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Formal presentation of subject-wise course contents of 3-Years curriculum.</w:t>
            </w:r>
          </w:p>
          <w:p w:rsidR="00C15EA5" w:rsidRPr="007F5E9B" w:rsidRDefault="00C15EA5" w:rsidP="00327938">
            <w:pPr>
              <w:pStyle w:val="ListParagraph"/>
              <w:numPr>
                <w:ilvl w:val="0"/>
                <w:numId w:val="17"/>
              </w:numPr>
              <w:spacing w:line="360" w:lineRule="auto"/>
              <w:jc w:val="both"/>
              <w:rPr>
                <w:rFonts w:ascii="Arial" w:eastAsia="Arial" w:hAnsi="Arial" w:cs="Arial"/>
                <w:sz w:val="24"/>
              </w:rPr>
            </w:pPr>
            <w:r w:rsidRPr="007F5E9B">
              <w:rPr>
                <w:rFonts w:ascii="Arial" w:eastAsia="Arial" w:hAnsi="Arial" w:cs="Arial"/>
                <w:sz w:val="24"/>
              </w:rPr>
              <w:t>Discussion and Q&amp;A session, along with minor refinements, (if required).</w:t>
            </w:r>
          </w:p>
          <w:p w:rsidR="00C15EA5" w:rsidRPr="000B3F3F" w:rsidRDefault="00C15EA5" w:rsidP="00327938">
            <w:pPr>
              <w:pStyle w:val="ListParagraph"/>
              <w:numPr>
                <w:ilvl w:val="0"/>
                <w:numId w:val="17"/>
              </w:numPr>
              <w:spacing w:line="360" w:lineRule="auto"/>
              <w:jc w:val="both"/>
              <w:rPr>
                <w:rFonts w:ascii="Arial" w:eastAsia="Arial" w:hAnsi="Arial" w:cs="Arial"/>
              </w:rPr>
            </w:pPr>
            <w:r w:rsidRPr="007F5E9B">
              <w:rPr>
                <w:rFonts w:ascii="Arial" w:eastAsia="Arial" w:hAnsi="Arial" w:cs="Arial"/>
                <w:sz w:val="24"/>
              </w:rPr>
              <w:t>Consent and grant of approval by worthy validation / Qualification Review committee members.</w:t>
            </w:r>
          </w:p>
        </w:tc>
      </w:tr>
    </w:tbl>
    <w:p w:rsidR="006C2174" w:rsidRDefault="006C2174" w:rsidP="00AF03BD">
      <w:pPr>
        <w:spacing w:after="0" w:line="240" w:lineRule="auto"/>
        <w:rPr>
          <w:rFonts w:ascii="Arial" w:eastAsia="Arial" w:hAnsi="Arial" w:cs="Arial"/>
        </w:rPr>
      </w:pPr>
    </w:p>
    <w:p w:rsidR="00C87DD2" w:rsidRDefault="00C87DD2" w:rsidP="006C2174">
      <w:pPr>
        <w:spacing w:after="0" w:line="360" w:lineRule="auto"/>
        <w:rPr>
          <w:rFonts w:ascii="Arial" w:eastAsia="Arial" w:hAnsi="Arial" w:cs="Arial"/>
          <w:b/>
        </w:rPr>
      </w:pPr>
    </w:p>
    <w:p w:rsidR="006C2174" w:rsidRDefault="00F77DC8" w:rsidP="006C2174">
      <w:pPr>
        <w:spacing w:after="0" w:line="360" w:lineRule="auto"/>
        <w:rPr>
          <w:rFonts w:ascii="Arial" w:eastAsia="Arial" w:hAnsi="Arial" w:cs="Arial"/>
          <w:b/>
        </w:rPr>
      </w:pPr>
      <w:r>
        <w:rPr>
          <w:rFonts w:ascii="Arial" w:eastAsia="Arial" w:hAnsi="Arial" w:cs="Arial"/>
          <w:b/>
        </w:rPr>
        <w:t>Date &amp; Time: 04</w:t>
      </w:r>
      <w:r w:rsidRPr="00F77DC8">
        <w:rPr>
          <w:rFonts w:ascii="Arial" w:eastAsia="Arial" w:hAnsi="Arial" w:cs="Arial"/>
          <w:b/>
          <w:vertAlign w:val="superscript"/>
        </w:rPr>
        <w:t>th</w:t>
      </w:r>
      <w:r>
        <w:rPr>
          <w:rFonts w:ascii="Arial" w:eastAsia="Arial" w:hAnsi="Arial" w:cs="Arial"/>
          <w:b/>
        </w:rPr>
        <w:t xml:space="preserve"> June, 2024 (09:00 AM to 05:</w:t>
      </w:r>
      <w:r w:rsidR="006C2174" w:rsidRPr="006C2174">
        <w:rPr>
          <w:rFonts w:ascii="Arial" w:eastAsia="Arial" w:hAnsi="Arial" w:cs="Arial"/>
          <w:b/>
        </w:rPr>
        <w:t>30 PM)</w:t>
      </w:r>
    </w:p>
    <w:p w:rsidR="006C2174" w:rsidRDefault="006C2174" w:rsidP="006C2174">
      <w:pPr>
        <w:spacing w:after="0" w:line="360" w:lineRule="auto"/>
        <w:rPr>
          <w:rFonts w:ascii="Arial" w:eastAsia="Arial" w:hAnsi="Arial" w:cs="Arial"/>
          <w:b/>
        </w:rPr>
      </w:pPr>
      <w:r>
        <w:rPr>
          <w:rFonts w:ascii="Arial" w:eastAsia="Arial" w:hAnsi="Arial" w:cs="Arial"/>
          <w:b/>
        </w:rPr>
        <w:t xml:space="preserve">Venue:  </w:t>
      </w:r>
      <w:r w:rsidR="00F77DC8">
        <w:rPr>
          <w:rFonts w:ascii="Arial" w:eastAsia="Arial" w:hAnsi="Arial" w:cs="Arial"/>
          <w:b/>
        </w:rPr>
        <w:t>Sindh TEVTA H.Q. Karachi.</w:t>
      </w:r>
    </w:p>
    <w:p w:rsidR="00C87DD2" w:rsidRDefault="00C87DD2" w:rsidP="00E83C3E">
      <w:pPr>
        <w:spacing w:after="0" w:line="360" w:lineRule="auto"/>
        <w:rPr>
          <w:rFonts w:ascii="Arial" w:eastAsia="Arial" w:hAnsi="Arial" w:cs="Arial"/>
          <w:b/>
        </w:rPr>
      </w:pPr>
    </w:p>
    <w:p w:rsidR="000D70FD" w:rsidRPr="00E83C3E" w:rsidRDefault="006C2174" w:rsidP="00E83C3E">
      <w:pPr>
        <w:spacing w:after="0" w:line="360" w:lineRule="auto"/>
        <w:rPr>
          <w:rFonts w:ascii="Arial" w:eastAsia="Arial" w:hAnsi="Arial" w:cs="Arial"/>
          <w:b/>
        </w:rPr>
      </w:pPr>
      <w:r>
        <w:rPr>
          <w:rFonts w:ascii="Arial" w:eastAsia="Arial" w:hAnsi="Arial" w:cs="Arial"/>
          <w:b/>
        </w:rPr>
        <w:t>Participants: -</w:t>
      </w:r>
    </w:p>
    <w:p w:rsidR="00F77DC8" w:rsidRDefault="00F77DC8" w:rsidP="00C23EB9">
      <w:pPr>
        <w:pStyle w:val="ListParagraph"/>
        <w:numPr>
          <w:ilvl w:val="0"/>
          <w:numId w:val="15"/>
        </w:numPr>
        <w:spacing w:line="360" w:lineRule="auto"/>
        <w:ind w:left="1260" w:right="-20" w:hanging="630"/>
        <w:jc w:val="both"/>
        <w:rPr>
          <w:rFonts w:ascii="Arial" w:hAnsi="Arial" w:cs="Arial"/>
          <w:sz w:val="24"/>
          <w:szCs w:val="24"/>
        </w:rPr>
      </w:pPr>
      <w:r>
        <w:rPr>
          <w:rFonts w:ascii="Arial" w:hAnsi="Arial" w:cs="Arial"/>
          <w:sz w:val="24"/>
          <w:szCs w:val="24"/>
        </w:rPr>
        <w:t xml:space="preserve">Mr. Hakim Ali </w:t>
      </w:r>
      <w:proofErr w:type="spellStart"/>
      <w:r>
        <w:rPr>
          <w:rFonts w:ascii="Arial" w:hAnsi="Arial" w:cs="Arial"/>
          <w:sz w:val="24"/>
          <w:szCs w:val="24"/>
        </w:rPr>
        <w:t>Ujjan</w:t>
      </w:r>
      <w:proofErr w:type="spellEnd"/>
      <w:r>
        <w:rPr>
          <w:rFonts w:ascii="Arial" w:hAnsi="Arial" w:cs="Arial"/>
          <w:sz w:val="24"/>
          <w:szCs w:val="24"/>
        </w:rPr>
        <w:t xml:space="preserve">, Associate Professor (Electrical), GPI (B) </w:t>
      </w:r>
      <w:proofErr w:type="spellStart"/>
      <w:r>
        <w:rPr>
          <w:rFonts w:ascii="Arial" w:hAnsi="Arial" w:cs="Arial"/>
          <w:sz w:val="24"/>
          <w:szCs w:val="24"/>
        </w:rPr>
        <w:t>Dadu</w:t>
      </w:r>
      <w:proofErr w:type="spellEnd"/>
      <w:r>
        <w:rPr>
          <w:rFonts w:ascii="Arial" w:hAnsi="Arial" w:cs="Arial"/>
          <w:sz w:val="24"/>
          <w:szCs w:val="24"/>
        </w:rPr>
        <w:t>.</w:t>
      </w:r>
    </w:p>
    <w:p w:rsidR="00F77DC8" w:rsidRDefault="00F77DC8" w:rsidP="00C23EB9">
      <w:pPr>
        <w:pStyle w:val="ListParagraph"/>
        <w:numPr>
          <w:ilvl w:val="0"/>
          <w:numId w:val="15"/>
        </w:numPr>
        <w:spacing w:line="360" w:lineRule="auto"/>
        <w:ind w:left="1260" w:right="-20" w:hanging="630"/>
        <w:jc w:val="both"/>
        <w:rPr>
          <w:rFonts w:ascii="Arial" w:hAnsi="Arial" w:cs="Arial"/>
          <w:sz w:val="24"/>
          <w:szCs w:val="24"/>
        </w:rPr>
      </w:pPr>
      <w:r>
        <w:rPr>
          <w:rFonts w:ascii="Arial" w:hAnsi="Arial" w:cs="Arial"/>
          <w:sz w:val="24"/>
          <w:szCs w:val="24"/>
        </w:rPr>
        <w:t xml:space="preserve">Mr. </w:t>
      </w:r>
      <w:proofErr w:type="spellStart"/>
      <w:r>
        <w:rPr>
          <w:rFonts w:ascii="Arial" w:hAnsi="Arial" w:cs="Arial"/>
          <w:sz w:val="24"/>
          <w:szCs w:val="24"/>
        </w:rPr>
        <w:t>Fahim</w:t>
      </w:r>
      <w:proofErr w:type="spellEnd"/>
      <w:r>
        <w:rPr>
          <w:rFonts w:ascii="Arial" w:hAnsi="Arial" w:cs="Arial"/>
          <w:sz w:val="24"/>
          <w:szCs w:val="24"/>
        </w:rPr>
        <w:t xml:space="preserve"> Akhter Assistant Professor (Electrical), GPSIT </w:t>
      </w:r>
      <w:proofErr w:type="spellStart"/>
      <w:r>
        <w:rPr>
          <w:rFonts w:ascii="Arial" w:hAnsi="Arial" w:cs="Arial"/>
          <w:sz w:val="24"/>
          <w:szCs w:val="24"/>
        </w:rPr>
        <w:t>Landhi</w:t>
      </w:r>
      <w:proofErr w:type="spellEnd"/>
      <w:r>
        <w:rPr>
          <w:rFonts w:ascii="Arial" w:hAnsi="Arial" w:cs="Arial"/>
          <w:sz w:val="24"/>
          <w:szCs w:val="24"/>
        </w:rPr>
        <w:t xml:space="preserve"> Karachi.</w:t>
      </w:r>
    </w:p>
    <w:p w:rsidR="00F77DC8" w:rsidRDefault="00F77DC8" w:rsidP="00C23EB9">
      <w:pPr>
        <w:pStyle w:val="ListParagraph"/>
        <w:numPr>
          <w:ilvl w:val="0"/>
          <w:numId w:val="15"/>
        </w:numPr>
        <w:spacing w:line="360" w:lineRule="auto"/>
        <w:ind w:left="1260" w:right="-20" w:hanging="630"/>
        <w:jc w:val="both"/>
        <w:rPr>
          <w:rFonts w:ascii="Arial" w:hAnsi="Arial" w:cs="Arial"/>
          <w:sz w:val="24"/>
          <w:szCs w:val="24"/>
        </w:rPr>
      </w:pPr>
      <w:r>
        <w:rPr>
          <w:rFonts w:ascii="Arial" w:hAnsi="Arial" w:cs="Arial"/>
          <w:sz w:val="24"/>
          <w:szCs w:val="24"/>
        </w:rPr>
        <w:t>Engr. Farhan Khan Rind, Lecturer (Electrical), GJMPI, Malir Karachi.</w:t>
      </w:r>
    </w:p>
    <w:p w:rsidR="00820AF5" w:rsidRDefault="00F77DC8" w:rsidP="0035160E">
      <w:pPr>
        <w:pStyle w:val="ListParagraph"/>
        <w:numPr>
          <w:ilvl w:val="0"/>
          <w:numId w:val="15"/>
        </w:numPr>
        <w:spacing w:line="360" w:lineRule="auto"/>
        <w:ind w:left="1260" w:right="-20" w:hanging="630"/>
        <w:jc w:val="both"/>
        <w:rPr>
          <w:rFonts w:ascii="Arial" w:hAnsi="Arial" w:cs="Arial"/>
          <w:sz w:val="24"/>
          <w:szCs w:val="24"/>
        </w:rPr>
      </w:pPr>
      <w:r>
        <w:rPr>
          <w:rFonts w:ascii="Arial" w:hAnsi="Arial" w:cs="Arial"/>
          <w:sz w:val="24"/>
          <w:szCs w:val="24"/>
        </w:rPr>
        <w:t xml:space="preserve">Mr. </w:t>
      </w:r>
      <w:proofErr w:type="spellStart"/>
      <w:r>
        <w:rPr>
          <w:rFonts w:ascii="Arial" w:hAnsi="Arial" w:cs="Arial"/>
          <w:sz w:val="24"/>
          <w:szCs w:val="24"/>
        </w:rPr>
        <w:t>Kifayatullah</w:t>
      </w:r>
      <w:proofErr w:type="spellEnd"/>
      <w:r>
        <w:rPr>
          <w:rFonts w:ascii="Arial" w:hAnsi="Arial" w:cs="Arial"/>
          <w:sz w:val="24"/>
          <w:szCs w:val="24"/>
        </w:rPr>
        <w:t xml:space="preserve"> Senior Instructor (Electrical), </w:t>
      </w:r>
      <w:proofErr w:type="spellStart"/>
      <w:r>
        <w:rPr>
          <w:rFonts w:ascii="Arial" w:hAnsi="Arial" w:cs="Arial"/>
          <w:sz w:val="24"/>
          <w:szCs w:val="24"/>
        </w:rPr>
        <w:t>CoE</w:t>
      </w:r>
      <w:proofErr w:type="spellEnd"/>
      <w:r>
        <w:rPr>
          <w:rFonts w:ascii="Arial" w:hAnsi="Arial" w:cs="Arial"/>
          <w:sz w:val="24"/>
          <w:szCs w:val="24"/>
        </w:rPr>
        <w:t xml:space="preserve"> </w:t>
      </w:r>
      <w:proofErr w:type="spellStart"/>
      <w:r>
        <w:rPr>
          <w:rFonts w:ascii="Arial" w:hAnsi="Arial" w:cs="Arial"/>
          <w:sz w:val="24"/>
          <w:szCs w:val="24"/>
        </w:rPr>
        <w:t>Kotri</w:t>
      </w:r>
      <w:proofErr w:type="spellEnd"/>
      <w:r>
        <w:rPr>
          <w:rFonts w:ascii="Arial" w:hAnsi="Arial" w:cs="Arial"/>
          <w:sz w:val="24"/>
          <w:szCs w:val="24"/>
        </w:rPr>
        <w:t>.</w:t>
      </w:r>
    </w:p>
    <w:p w:rsidR="00C87DD2" w:rsidRDefault="00C87DD2" w:rsidP="00C87DD2">
      <w:pPr>
        <w:spacing w:line="360" w:lineRule="auto"/>
        <w:ind w:right="-20"/>
        <w:jc w:val="both"/>
        <w:rPr>
          <w:rFonts w:ascii="Arial" w:hAnsi="Arial" w:cs="Arial"/>
          <w:sz w:val="24"/>
          <w:szCs w:val="24"/>
        </w:rPr>
      </w:pPr>
    </w:p>
    <w:p w:rsidR="00C87DD2" w:rsidRPr="00C87DD2" w:rsidRDefault="00C87DD2" w:rsidP="00C87DD2">
      <w:pPr>
        <w:spacing w:line="360" w:lineRule="auto"/>
        <w:ind w:right="-20"/>
        <w:jc w:val="both"/>
        <w:rPr>
          <w:rFonts w:ascii="Arial" w:hAnsi="Arial" w:cs="Arial"/>
          <w:sz w:val="24"/>
          <w:szCs w:val="24"/>
        </w:rPr>
      </w:pPr>
    </w:p>
    <w:p w:rsidR="00C15EA5" w:rsidRPr="00321281" w:rsidRDefault="00C15EA5" w:rsidP="007B0260">
      <w:pPr>
        <w:spacing w:after="0" w:line="360" w:lineRule="auto"/>
        <w:jc w:val="both"/>
        <w:rPr>
          <w:rFonts w:ascii="Arial" w:eastAsia="Arial" w:hAnsi="Arial" w:cs="Arial"/>
          <w:sz w:val="24"/>
        </w:rPr>
      </w:pPr>
      <w:r w:rsidRPr="00321281">
        <w:rPr>
          <w:rFonts w:ascii="Arial" w:eastAsia="Arial" w:hAnsi="Arial" w:cs="Arial"/>
          <w:b/>
          <w:sz w:val="24"/>
        </w:rPr>
        <w:tab/>
      </w:r>
      <w:r w:rsidRPr="00321281">
        <w:rPr>
          <w:rFonts w:ascii="Arial" w:eastAsia="Arial" w:hAnsi="Arial" w:cs="Arial"/>
          <w:sz w:val="24"/>
        </w:rPr>
        <w:t xml:space="preserve">The Meeting started with the recitation of the </w:t>
      </w:r>
      <w:r w:rsidRPr="00C87DD2">
        <w:rPr>
          <w:rFonts w:ascii="Arial" w:eastAsia="Arial" w:hAnsi="Arial" w:cs="Arial"/>
          <w:b/>
          <w:sz w:val="24"/>
        </w:rPr>
        <w:t>Holy Quran</w:t>
      </w:r>
      <w:r w:rsidRPr="00321281">
        <w:rPr>
          <w:rFonts w:ascii="Arial" w:eastAsia="Arial" w:hAnsi="Arial" w:cs="Arial"/>
          <w:sz w:val="24"/>
        </w:rPr>
        <w:t xml:space="preserve"> and welcoming remarks by the</w:t>
      </w:r>
      <w:r w:rsidR="0035160E">
        <w:rPr>
          <w:rFonts w:ascii="Arial" w:eastAsia="Arial" w:hAnsi="Arial" w:cs="Arial"/>
          <w:sz w:val="24"/>
        </w:rPr>
        <w:t xml:space="preserve"> Deputy</w:t>
      </w:r>
      <w:r w:rsidRPr="00321281">
        <w:rPr>
          <w:rFonts w:ascii="Arial" w:eastAsia="Arial" w:hAnsi="Arial" w:cs="Arial"/>
          <w:sz w:val="24"/>
        </w:rPr>
        <w:t xml:space="preserve"> Director </w:t>
      </w:r>
      <w:r w:rsidR="0035160E">
        <w:rPr>
          <w:rFonts w:ascii="Arial" w:eastAsia="Arial" w:hAnsi="Arial" w:cs="Arial"/>
          <w:sz w:val="24"/>
        </w:rPr>
        <w:t>STEVTA Mr. Altaf Shiekh</w:t>
      </w:r>
      <w:r w:rsidR="004D0C67" w:rsidRPr="00321281">
        <w:rPr>
          <w:rFonts w:ascii="Arial" w:eastAsia="Arial" w:hAnsi="Arial" w:cs="Arial"/>
          <w:sz w:val="24"/>
        </w:rPr>
        <w:t>, being the host. All the participants introduced themselves to each other. The representatives from NAVTTC thanked the participants from</w:t>
      </w:r>
      <w:r w:rsidR="0035160E">
        <w:rPr>
          <w:rFonts w:ascii="Arial" w:eastAsia="Arial" w:hAnsi="Arial" w:cs="Arial"/>
          <w:sz w:val="24"/>
        </w:rPr>
        <w:t xml:space="preserve"> STEVTA</w:t>
      </w:r>
      <w:r w:rsidR="004D0C67" w:rsidRPr="00321281">
        <w:rPr>
          <w:rFonts w:ascii="Arial" w:eastAsia="Arial" w:hAnsi="Arial" w:cs="Arial"/>
          <w:sz w:val="24"/>
        </w:rPr>
        <w:t xml:space="preserve"> Academia.</w:t>
      </w:r>
    </w:p>
    <w:p w:rsidR="00D84582" w:rsidRPr="00321281" w:rsidRDefault="004D0C67" w:rsidP="007B0260">
      <w:pPr>
        <w:spacing w:after="0" w:line="360" w:lineRule="auto"/>
        <w:jc w:val="both"/>
        <w:rPr>
          <w:rFonts w:ascii="Arial" w:eastAsia="Arial" w:hAnsi="Arial" w:cs="Arial"/>
          <w:sz w:val="24"/>
        </w:rPr>
      </w:pPr>
      <w:r w:rsidRPr="00321281">
        <w:rPr>
          <w:rFonts w:ascii="Arial" w:eastAsia="Arial" w:hAnsi="Arial" w:cs="Arial"/>
          <w:sz w:val="24"/>
        </w:rPr>
        <w:tab/>
        <w:t>The Meeting Convener briefed the house regarding the main features of the CCTE Model Dual Diploma Split Education Programme, phases of collaboration with Chinese counterpart institutes as well as the detailed procedure of curriculum development. The benefits of this programme for Pakistan</w:t>
      </w:r>
      <w:r w:rsidR="0035160E">
        <w:rPr>
          <w:rFonts w:ascii="Arial" w:eastAsia="Arial" w:hAnsi="Arial" w:cs="Arial"/>
          <w:sz w:val="24"/>
        </w:rPr>
        <w:t>i</w:t>
      </w:r>
      <w:r w:rsidRPr="00321281">
        <w:rPr>
          <w:rFonts w:ascii="Arial" w:eastAsia="Arial" w:hAnsi="Arial" w:cs="Arial"/>
          <w:sz w:val="24"/>
        </w:rPr>
        <w:t xml:space="preserve"> students in the context of international exposure, employment opportunities within Pakistan and</w:t>
      </w:r>
      <w:r w:rsidR="00820AF5" w:rsidRPr="00321281">
        <w:rPr>
          <w:rFonts w:ascii="Arial" w:eastAsia="Arial" w:hAnsi="Arial" w:cs="Arial"/>
          <w:sz w:val="24"/>
        </w:rPr>
        <w:t xml:space="preserve"> abroad, practical training on H</w:t>
      </w:r>
      <w:r w:rsidRPr="00321281">
        <w:rPr>
          <w:rFonts w:ascii="Arial" w:eastAsia="Arial" w:hAnsi="Arial" w:cs="Arial"/>
          <w:sz w:val="24"/>
        </w:rPr>
        <w:t xml:space="preserve">i-tech technology equipment at Chinese </w:t>
      </w:r>
      <w:r w:rsidR="00C87DD2" w:rsidRPr="00321281">
        <w:rPr>
          <w:rFonts w:ascii="Arial" w:eastAsia="Arial" w:hAnsi="Arial" w:cs="Arial"/>
          <w:sz w:val="24"/>
        </w:rPr>
        <w:t>Brother College</w:t>
      </w:r>
      <w:r w:rsidRPr="00321281">
        <w:rPr>
          <w:rFonts w:ascii="Arial" w:eastAsia="Arial" w:hAnsi="Arial" w:cs="Arial"/>
          <w:sz w:val="24"/>
        </w:rPr>
        <w:t xml:space="preserve"> and the importance of the Chinese language (which is a part of the curriculum) were also highlighted.</w:t>
      </w:r>
    </w:p>
    <w:p w:rsidR="0035160E" w:rsidRDefault="00D84582" w:rsidP="007B0260">
      <w:pPr>
        <w:spacing w:after="0" w:line="360" w:lineRule="auto"/>
        <w:jc w:val="both"/>
        <w:rPr>
          <w:rFonts w:ascii="Arial" w:eastAsia="Arial" w:hAnsi="Arial" w:cs="Arial"/>
          <w:sz w:val="24"/>
        </w:rPr>
      </w:pPr>
      <w:r w:rsidRPr="00321281">
        <w:rPr>
          <w:rFonts w:ascii="Arial" w:eastAsia="Arial" w:hAnsi="Arial" w:cs="Arial"/>
          <w:sz w:val="24"/>
        </w:rPr>
        <w:tab/>
        <w:t>Subsequent to the above, detailed scrutiny and deliberations were initiated by the worthy Convener / facilitator of validation. Main subjects / Skill standards from 1</w:t>
      </w:r>
      <w:r w:rsidRPr="00321281">
        <w:rPr>
          <w:rFonts w:ascii="Arial" w:eastAsia="Arial" w:hAnsi="Arial" w:cs="Arial"/>
          <w:sz w:val="24"/>
          <w:vertAlign w:val="superscript"/>
        </w:rPr>
        <w:t>st</w:t>
      </w:r>
      <w:r w:rsidRPr="00321281">
        <w:rPr>
          <w:rFonts w:ascii="Arial" w:eastAsia="Arial" w:hAnsi="Arial" w:cs="Arial"/>
          <w:sz w:val="24"/>
        </w:rPr>
        <w:t xml:space="preserve"> to 3</w:t>
      </w:r>
      <w:r w:rsidRPr="00321281">
        <w:rPr>
          <w:rFonts w:ascii="Arial" w:eastAsia="Arial" w:hAnsi="Arial" w:cs="Arial"/>
          <w:sz w:val="24"/>
          <w:vertAlign w:val="superscript"/>
        </w:rPr>
        <w:t>rd</w:t>
      </w:r>
      <w:r w:rsidRPr="00321281">
        <w:rPr>
          <w:rFonts w:ascii="Arial" w:eastAsia="Arial" w:hAnsi="Arial" w:cs="Arial"/>
          <w:sz w:val="24"/>
        </w:rPr>
        <w:t xml:space="preserve"> year were discusse</w:t>
      </w:r>
      <w:r w:rsidR="0035160E">
        <w:rPr>
          <w:rFonts w:ascii="Arial" w:eastAsia="Arial" w:hAnsi="Arial" w:cs="Arial"/>
          <w:sz w:val="24"/>
        </w:rPr>
        <w:t>d w.r.t contents &amp; sub-contents.</w:t>
      </w:r>
    </w:p>
    <w:p w:rsidR="00D84582" w:rsidRPr="00321281" w:rsidRDefault="00D84582" w:rsidP="007B0260">
      <w:pPr>
        <w:spacing w:after="0" w:line="360" w:lineRule="auto"/>
        <w:jc w:val="both"/>
        <w:rPr>
          <w:rFonts w:ascii="Arial" w:eastAsia="Arial" w:hAnsi="Arial" w:cs="Arial"/>
          <w:b/>
          <w:sz w:val="24"/>
        </w:rPr>
      </w:pPr>
      <w:r w:rsidRPr="00321281">
        <w:rPr>
          <w:rFonts w:ascii="Arial" w:eastAsia="Arial" w:hAnsi="Arial" w:cs="Arial"/>
          <w:sz w:val="24"/>
        </w:rPr>
        <w:tab/>
        <w:t xml:space="preserve">Following </w:t>
      </w:r>
      <w:r w:rsidR="0035160E">
        <w:rPr>
          <w:rFonts w:ascii="Arial" w:eastAsia="Arial" w:hAnsi="Arial" w:cs="Arial"/>
          <w:b/>
          <w:sz w:val="24"/>
          <w:u w:val="single"/>
        </w:rPr>
        <w:t>T</w:t>
      </w:r>
      <w:r w:rsidRPr="00321281">
        <w:rPr>
          <w:rFonts w:ascii="Arial" w:eastAsia="Arial" w:hAnsi="Arial" w:cs="Arial"/>
          <w:b/>
          <w:sz w:val="24"/>
          <w:u w:val="single"/>
        </w:rPr>
        <w:t xml:space="preserve">echnical recommendations and suggestions  </w:t>
      </w:r>
      <w:r w:rsidRPr="00321281">
        <w:rPr>
          <w:rFonts w:ascii="Arial" w:eastAsia="Arial" w:hAnsi="Arial" w:cs="Arial"/>
          <w:sz w:val="24"/>
        </w:rPr>
        <w:t xml:space="preserve"> were made by the committee, which were incorporated in the relevant sections while all other </w:t>
      </w:r>
      <w:r w:rsidR="0031474A" w:rsidRPr="00321281">
        <w:rPr>
          <w:rFonts w:ascii="Arial" w:eastAsia="Arial" w:hAnsi="Arial" w:cs="Arial"/>
          <w:sz w:val="24"/>
        </w:rPr>
        <w:t>subject’s</w:t>
      </w:r>
      <w:r w:rsidRPr="00321281">
        <w:rPr>
          <w:rFonts w:ascii="Arial" w:eastAsia="Arial" w:hAnsi="Arial" w:cs="Arial"/>
          <w:sz w:val="24"/>
        </w:rPr>
        <w:t xml:space="preserve"> / skill standards have been found correct as per academic and industry requirements and were </w:t>
      </w:r>
      <w:r w:rsidR="0035160E">
        <w:rPr>
          <w:rFonts w:ascii="Arial" w:eastAsia="Arial" w:hAnsi="Arial" w:cs="Arial"/>
          <w:b/>
          <w:sz w:val="24"/>
          <w:u w:val="single"/>
        </w:rPr>
        <w:t>approved by the committee</w:t>
      </w:r>
      <w:r w:rsidRPr="00321281">
        <w:rPr>
          <w:rFonts w:ascii="Arial" w:eastAsia="Arial" w:hAnsi="Arial" w:cs="Arial"/>
          <w:b/>
          <w:sz w:val="24"/>
        </w:rPr>
        <w:t xml:space="preserve"> </w:t>
      </w:r>
      <w:r w:rsidRPr="00321281">
        <w:rPr>
          <w:rFonts w:ascii="Arial" w:eastAsia="Arial" w:hAnsi="Arial" w:cs="Arial"/>
          <w:sz w:val="24"/>
        </w:rPr>
        <w:t xml:space="preserve">along with a compliant </w:t>
      </w:r>
      <w:r w:rsidRPr="00321281">
        <w:rPr>
          <w:rFonts w:ascii="Arial" w:eastAsia="Arial" w:hAnsi="Arial" w:cs="Arial"/>
          <w:b/>
          <w:sz w:val="24"/>
        </w:rPr>
        <w:t>Lab Equipment</w:t>
      </w:r>
      <w:r w:rsidRPr="00321281">
        <w:rPr>
          <w:rFonts w:ascii="Arial" w:eastAsia="Arial" w:hAnsi="Arial" w:cs="Arial"/>
          <w:sz w:val="24"/>
        </w:rPr>
        <w:t xml:space="preserve"> and machinery list (for 1</w:t>
      </w:r>
      <w:r w:rsidRPr="00321281">
        <w:rPr>
          <w:rFonts w:ascii="Arial" w:eastAsia="Arial" w:hAnsi="Arial" w:cs="Arial"/>
          <w:sz w:val="24"/>
          <w:vertAlign w:val="superscript"/>
        </w:rPr>
        <w:t>st</w:t>
      </w:r>
      <w:r w:rsidR="0035160E">
        <w:rPr>
          <w:rFonts w:ascii="Arial" w:eastAsia="Arial" w:hAnsi="Arial" w:cs="Arial"/>
          <w:sz w:val="24"/>
          <w:vertAlign w:val="superscript"/>
        </w:rPr>
        <w:t xml:space="preserve"> </w:t>
      </w:r>
      <w:r w:rsidR="0035160E">
        <w:rPr>
          <w:rFonts w:ascii="Arial" w:eastAsia="Arial" w:hAnsi="Arial" w:cs="Arial"/>
          <w:sz w:val="24"/>
        </w:rPr>
        <w:t>&amp; 2</w:t>
      </w:r>
      <w:r w:rsidR="0035160E" w:rsidRPr="0035160E">
        <w:rPr>
          <w:rFonts w:ascii="Arial" w:eastAsia="Arial" w:hAnsi="Arial" w:cs="Arial"/>
          <w:sz w:val="24"/>
          <w:vertAlign w:val="superscript"/>
        </w:rPr>
        <w:t>nd</w:t>
      </w:r>
      <w:r w:rsidR="0035160E">
        <w:rPr>
          <w:rFonts w:ascii="Arial" w:eastAsia="Arial" w:hAnsi="Arial" w:cs="Arial"/>
          <w:sz w:val="24"/>
        </w:rPr>
        <w:t xml:space="preserve">  year</w:t>
      </w:r>
      <w:r w:rsidRPr="00321281">
        <w:rPr>
          <w:rFonts w:ascii="Arial" w:eastAsia="Arial" w:hAnsi="Arial" w:cs="Arial"/>
          <w:sz w:val="24"/>
        </w:rPr>
        <w:t xml:space="preserve"> of study) and </w:t>
      </w:r>
      <w:r w:rsidRPr="00321281">
        <w:rPr>
          <w:rFonts w:ascii="Arial" w:eastAsia="Arial" w:hAnsi="Arial" w:cs="Arial"/>
          <w:b/>
          <w:sz w:val="24"/>
        </w:rPr>
        <w:t>Teachers / Instructor  Qualification:-</w:t>
      </w:r>
    </w:p>
    <w:p w:rsidR="005745B5" w:rsidRPr="005745B5" w:rsidRDefault="005745B5" w:rsidP="005745B5">
      <w:pPr>
        <w:spacing w:after="0" w:line="360" w:lineRule="auto"/>
        <w:rPr>
          <w:rFonts w:ascii="Arial" w:eastAsia="Arial" w:hAnsi="Arial" w:cs="Arial"/>
          <w:b/>
        </w:rPr>
      </w:pPr>
      <w:r>
        <w:rPr>
          <w:rFonts w:ascii="Arial" w:eastAsia="Arial" w:hAnsi="Arial" w:cs="Arial"/>
          <w:b/>
        </w:rPr>
        <w:t>Agenda:</w:t>
      </w:r>
    </w:p>
    <w:p w:rsidR="0035160E" w:rsidRDefault="005745B5" w:rsidP="005745B5">
      <w:pPr>
        <w:pStyle w:val="ListParagraph"/>
        <w:numPr>
          <w:ilvl w:val="0"/>
          <w:numId w:val="13"/>
        </w:numPr>
        <w:spacing w:after="0" w:line="360" w:lineRule="auto"/>
        <w:rPr>
          <w:rFonts w:ascii="Arial" w:hAnsi="Arial" w:cs="Arial"/>
          <w:sz w:val="24"/>
          <w:szCs w:val="24"/>
        </w:rPr>
      </w:pPr>
      <w:r w:rsidRPr="005745B5">
        <w:rPr>
          <w:rFonts w:ascii="Arial" w:hAnsi="Arial" w:cs="Arial"/>
          <w:sz w:val="24"/>
          <w:szCs w:val="24"/>
        </w:rPr>
        <w:t>Reviewing the</w:t>
      </w:r>
      <w:r w:rsidR="0035160E">
        <w:rPr>
          <w:rFonts w:ascii="Arial" w:hAnsi="Arial" w:cs="Arial"/>
          <w:sz w:val="24"/>
          <w:szCs w:val="24"/>
        </w:rPr>
        <w:t xml:space="preserve"> Scheme of Study.</w:t>
      </w:r>
    </w:p>
    <w:p w:rsidR="0035160E" w:rsidRDefault="0035160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Setting the subject codes.</w:t>
      </w:r>
    </w:p>
    <w:p w:rsidR="0035160E" w:rsidRDefault="0035160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Change the Chines Language nomenclature and code.</w:t>
      </w:r>
    </w:p>
    <w:p w:rsidR="0035160E" w:rsidRDefault="0035160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Adding 3</w:t>
      </w:r>
      <w:r w:rsidRPr="0035160E">
        <w:rPr>
          <w:rFonts w:ascii="Arial" w:hAnsi="Arial" w:cs="Arial"/>
          <w:sz w:val="24"/>
          <w:szCs w:val="24"/>
          <w:vertAlign w:val="superscript"/>
        </w:rPr>
        <w:t>rd</w:t>
      </w:r>
      <w:r>
        <w:rPr>
          <w:rFonts w:ascii="Arial" w:hAnsi="Arial" w:cs="Arial"/>
          <w:sz w:val="24"/>
          <w:szCs w:val="24"/>
        </w:rPr>
        <w:t xml:space="preserve"> Year Subject Codes.</w:t>
      </w:r>
    </w:p>
    <w:p w:rsidR="0035160E" w:rsidRDefault="00DA092E" w:rsidP="005745B5">
      <w:pPr>
        <w:pStyle w:val="ListParagraph"/>
        <w:numPr>
          <w:ilvl w:val="0"/>
          <w:numId w:val="13"/>
        </w:numPr>
        <w:spacing w:after="0" w:line="360" w:lineRule="auto"/>
        <w:rPr>
          <w:rFonts w:ascii="Arial" w:hAnsi="Arial" w:cs="Arial"/>
          <w:sz w:val="24"/>
          <w:szCs w:val="24"/>
        </w:rPr>
      </w:pPr>
      <w:r>
        <w:rPr>
          <w:rFonts w:ascii="Arial" w:hAnsi="Arial" w:cs="Arial"/>
          <w:sz w:val="24"/>
          <w:szCs w:val="24"/>
        </w:rPr>
        <w:t>Update</w:t>
      </w:r>
      <w:r w:rsidR="0035160E">
        <w:rPr>
          <w:rFonts w:ascii="Arial" w:hAnsi="Arial" w:cs="Arial"/>
          <w:sz w:val="24"/>
          <w:szCs w:val="24"/>
        </w:rPr>
        <w:t xml:space="preserve"> typogr</w:t>
      </w:r>
      <w:r>
        <w:rPr>
          <w:rFonts w:ascii="Arial" w:hAnsi="Arial" w:cs="Arial"/>
          <w:sz w:val="24"/>
          <w:szCs w:val="24"/>
        </w:rPr>
        <w:t>aphical errors</w:t>
      </w:r>
      <w:r w:rsidR="00154F82">
        <w:rPr>
          <w:rFonts w:ascii="Arial" w:hAnsi="Arial" w:cs="Arial"/>
          <w:sz w:val="24"/>
          <w:szCs w:val="24"/>
        </w:rPr>
        <w:t>.</w:t>
      </w:r>
    </w:p>
    <w:p w:rsidR="00154F82" w:rsidRDefault="00154F82" w:rsidP="00154F82">
      <w:pPr>
        <w:pStyle w:val="ListParagraph"/>
        <w:spacing w:after="0" w:line="360" w:lineRule="auto"/>
        <w:rPr>
          <w:rFonts w:ascii="Arial" w:hAnsi="Arial" w:cs="Arial"/>
          <w:sz w:val="24"/>
          <w:szCs w:val="24"/>
        </w:rPr>
      </w:pPr>
    </w:p>
    <w:p w:rsidR="00154F82" w:rsidRPr="002021B6" w:rsidRDefault="00154F82" w:rsidP="002021B6">
      <w:pPr>
        <w:spacing w:after="0" w:line="360" w:lineRule="auto"/>
        <w:rPr>
          <w:rFonts w:ascii="Arial" w:hAnsi="Arial" w:cs="Arial"/>
          <w:sz w:val="24"/>
          <w:szCs w:val="24"/>
        </w:rPr>
      </w:pPr>
    </w:p>
    <w:p w:rsidR="00154F82" w:rsidRDefault="00154F82" w:rsidP="00154F82">
      <w:pPr>
        <w:pStyle w:val="ListParagraph"/>
        <w:spacing w:after="0" w:line="360" w:lineRule="auto"/>
        <w:rPr>
          <w:rFonts w:ascii="Arial" w:hAnsi="Arial" w:cs="Arial"/>
          <w:sz w:val="24"/>
          <w:szCs w:val="24"/>
        </w:rPr>
      </w:pPr>
    </w:p>
    <w:p w:rsidR="00DA092E" w:rsidRDefault="00DA092E" w:rsidP="00154F82">
      <w:pPr>
        <w:pStyle w:val="ListParagraph"/>
        <w:spacing w:after="0" w:line="360" w:lineRule="auto"/>
        <w:rPr>
          <w:rFonts w:ascii="Arial" w:hAnsi="Arial" w:cs="Arial"/>
          <w:sz w:val="24"/>
          <w:szCs w:val="24"/>
        </w:rPr>
      </w:pPr>
    </w:p>
    <w:p w:rsidR="005745B5" w:rsidRDefault="005745B5" w:rsidP="005745B5">
      <w:pPr>
        <w:spacing w:after="0" w:line="360" w:lineRule="auto"/>
        <w:rPr>
          <w:rFonts w:ascii="Arial" w:eastAsia="Arial" w:hAnsi="Arial" w:cs="Arial"/>
          <w:b/>
        </w:rPr>
      </w:pPr>
      <w:r w:rsidRPr="005745B5">
        <w:rPr>
          <w:rFonts w:ascii="Arial" w:eastAsia="Arial" w:hAnsi="Arial" w:cs="Arial"/>
          <w:b/>
        </w:rPr>
        <w:lastRenderedPageBreak/>
        <w:t>Minutes</w:t>
      </w:r>
      <w:r>
        <w:rPr>
          <w:rFonts w:ascii="Arial" w:eastAsia="Arial" w:hAnsi="Arial" w:cs="Arial"/>
          <w:b/>
        </w:rPr>
        <w:t xml:space="preserve"> of Meeting</w:t>
      </w:r>
      <w:r w:rsidRPr="005745B5">
        <w:rPr>
          <w:rFonts w:ascii="Arial" w:eastAsia="Arial" w:hAnsi="Arial" w:cs="Arial"/>
          <w:b/>
        </w:rPr>
        <w:t>:</w:t>
      </w:r>
    </w:p>
    <w:p w:rsidR="00561E26" w:rsidRPr="00561E26" w:rsidRDefault="00561E26"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Minor changes and corrections were made to improve the overall formatting of the curriculum documents.</w:t>
      </w:r>
    </w:p>
    <w:p w:rsidR="00561E26" w:rsidRPr="00561E26" w:rsidRDefault="00561E26"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The subject "Work Shop Practice Mechanical (ET-153)" was removed from the 1st Year curriculum to place greater emphasis on Electrical and Automation subjects, and to appropriately adjust credit hours.</w:t>
      </w:r>
    </w:p>
    <w:p w:rsidR="00561E26" w:rsidRPr="00561E26" w:rsidRDefault="00561E26"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Following the removal of "Work Shop Practice Mechanical (ET-153)" which also included Electrical Wiring as part of the workshop, a new, dedicated subject, "Workshop Practice-Electrical (ET-143)," was introduced to strengthen focus on electrical skills.</w:t>
      </w:r>
    </w:p>
    <w:p w:rsidR="00561E26" w:rsidRPr="00561E26" w:rsidRDefault="00561E26"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"Basic Electronics (ET-283)" was shifted from the 2nd Year to the 1st Year, with the course code updated to ET-133 to better align with the 1st Year curriculum and ensure a balanced credit hour distribution.</w:t>
      </w:r>
    </w:p>
    <w:p w:rsidR="00561E26" w:rsidRPr="00561E26" w:rsidRDefault="00561E26"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"Business Management &amp; Industrial Economics (MGM-221)" was moved from the 2nd Year to the 1st Year, with a code adjustment to MGM-121, to integrate business concepts earlier in the program.</w:t>
      </w:r>
    </w:p>
    <w:p w:rsidR="00561E26" w:rsidRPr="00561E26" w:rsidRDefault="00561E26"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The subject "Electrical Installation Planning &amp; Estimating (ET-252)" was deleted from the 2nd Year curriculum to accommodate the major electrical subject "AC Machine (ET-253)," ensuring that students acquire the necessary knowledge for the 3rd Year subjects.</w:t>
      </w:r>
    </w:p>
    <w:p w:rsidR="004F3672" w:rsidRPr="00561E26" w:rsidRDefault="007D1D05" w:rsidP="00561E26">
      <w:pPr>
        <w:pStyle w:val="ListParagraph"/>
        <w:numPr>
          <w:ilvl w:val="0"/>
          <w:numId w:val="24"/>
        </w:numPr>
        <w:spacing w:after="0" w:line="276" w:lineRule="auto"/>
        <w:jc w:val="both"/>
        <w:rPr>
          <w:rFonts w:ascii="Times New Roman" w:eastAsia="Times New Roman" w:hAnsi="Times New Roman" w:cs="Times New Roman"/>
        </w:rPr>
      </w:pPr>
      <w:r w:rsidRPr="00561E26">
        <w:rPr>
          <w:rFonts w:ascii="Times New Roman" w:eastAsia="Times New Roman" w:hAnsi="Times New Roman" w:cs="Times New Roman"/>
        </w:rPr>
        <w:t>New codes have been allotted to the following subjects:</w:t>
      </w:r>
    </w:p>
    <w:tbl>
      <w:tblPr>
        <w:tblStyle w:val="TableGrid"/>
        <w:tblW w:w="8118" w:type="dxa"/>
        <w:tblInd w:w="940" w:type="dxa"/>
        <w:tblLook w:val="04A0" w:firstRow="1" w:lastRow="0" w:firstColumn="1" w:lastColumn="0" w:noHBand="0" w:noVBand="1"/>
      </w:tblPr>
      <w:tblGrid>
        <w:gridCol w:w="870"/>
        <w:gridCol w:w="5808"/>
        <w:gridCol w:w="1440"/>
      </w:tblGrid>
      <w:tr w:rsidR="0099676D" w:rsidTr="00C87DD2">
        <w:tc>
          <w:tcPr>
            <w:tcW w:w="870" w:type="dxa"/>
          </w:tcPr>
          <w:p w:rsidR="0099676D" w:rsidRPr="0037715B" w:rsidRDefault="0099676D" w:rsidP="0099676D">
            <w:pPr>
              <w:pStyle w:val="ListParagraph"/>
              <w:spacing w:line="360" w:lineRule="auto"/>
              <w:ind w:left="0"/>
              <w:jc w:val="center"/>
              <w:rPr>
                <w:rFonts w:ascii="Arial" w:hAnsi="Arial" w:cs="Arial"/>
                <w:szCs w:val="24"/>
              </w:rPr>
            </w:pPr>
            <w:r w:rsidRPr="0037715B">
              <w:rPr>
                <w:rFonts w:ascii="Arial" w:hAnsi="Arial" w:cs="Arial"/>
                <w:szCs w:val="24"/>
              </w:rPr>
              <w:t>S.NO.</w:t>
            </w:r>
          </w:p>
        </w:tc>
        <w:tc>
          <w:tcPr>
            <w:tcW w:w="5808" w:type="dxa"/>
          </w:tcPr>
          <w:p w:rsidR="0099676D" w:rsidRPr="0037715B" w:rsidRDefault="0099676D" w:rsidP="0099676D">
            <w:pPr>
              <w:pStyle w:val="ListParagraph"/>
              <w:spacing w:line="360" w:lineRule="auto"/>
              <w:ind w:left="0"/>
              <w:jc w:val="center"/>
              <w:rPr>
                <w:rFonts w:ascii="Arial" w:hAnsi="Arial" w:cs="Arial"/>
                <w:szCs w:val="24"/>
              </w:rPr>
            </w:pPr>
            <w:r w:rsidRPr="0037715B">
              <w:rPr>
                <w:rFonts w:ascii="Arial" w:hAnsi="Arial" w:cs="Arial"/>
                <w:szCs w:val="24"/>
              </w:rPr>
              <w:t>Subject Name</w:t>
            </w:r>
          </w:p>
        </w:tc>
        <w:tc>
          <w:tcPr>
            <w:tcW w:w="1440" w:type="dxa"/>
          </w:tcPr>
          <w:p w:rsidR="0099676D" w:rsidRPr="0037715B" w:rsidRDefault="0099676D" w:rsidP="0099676D">
            <w:pPr>
              <w:pStyle w:val="ListParagraph"/>
              <w:spacing w:line="360" w:lineRule="auto"/>
              <w:ind w:left="0"/>
              <w:jc w:val="center"/>
              <w:rPr>
                <w:rFonts w:ascii="Arial" w:hAnsi="Arial" w:cs="Arial"/>
                <w:szCs w:val="24"/>
              </w:rPr>
            </w:pPr>
            <w:r w:rsidRPr="0037715B">
              <w:rPr>
                <w:rFonts w:ascii="Arial" w:hAnsi="Arial" w:cs="Arial"/>
                <w:szCs w:val="24"/>
              </w:rPr>
              <w:t>Code</w:t>
            </w:r>
          </w:p>
        </w:tc>
      </w:tr>
      <w:tr w:rsidR="0099676D" w:rsidTr="00C87DD2">
        <w:tc>
          <w:tcPr>
            <w:tcW w:w="870" w:type="dxa"/>
          </w:tcPr>
          <w:p w:rsidR="0099676D" w:rsidRPr="00EE25CB" w:rsidRDefault="0099676D" w:rsidP="00E903CD">
            <w:pPr>
              <w:pStyle w:val="ListParagraph"/>
              <w:numPr>
                <w:ilvl w:val="0"/>
                <w:numId w:val="20"/>
              </w:numPr>
              <w:spacing w:line="360" w:lineRule="auto"/>
              <w:rPr>
                <w:rFonts w:ascii="Arial" w:hAnsi="Arial" w:cs="Arial"/>
              </w:rPr>
            </w:pPr>
          </w:p>
        </w:tc>
        <w:tc>
          <w:tcPr>
            <w:tcW w:w="5808" w:type="dxa"/>
          </w:tcPr>
          <w:p w:rsidR="0099676D" w:rsidRPr="00EE25CB" w:rsidRDefault="0001092C" w:rsidP="00E903CD">
            <w:pPr>
              <w:pStyle w:val="ListParagraph"/>
              <w:spacing w:line="360" w:lineRule="auto"/>
              <w:ind w:left="0"/>
              <w:rPr>
                <w:rFonts w:asciiTheme="majorHAnsi" w:hAnsiTheme="majorHAnsi" w:cstheme="majorHAnsi"/>
              </w:rPr>
            </w:pPr>
            <w:r>
              <w:rPr>
                <w:rFonts w:asciiTheme="majorHAnsi" w:hAnsiTheme="majorHAnsi" w:cstheme="majorHAnsi"/>
              </w:rPr>
              <w:t>Chinese-I</w:t>
            </w:r>
          </w:p>
        </w:tc>
        <w:tc>
          <w:tcPr>
            <w:tcW w:w="1440" w:type="dxa"/>
          </w:tcPr>
          <w:p w:rsidR="0099676D" w:rsidRPr="00EE25CB" w:rsidRDefault="0099676D" w:rsidP="00E903CD">
            <w:pPr>
              <w:pStyle w:val="ListParagraph"/>
              <w:spacing w:line="360" w:lineRule="auto"/>
              <w:ind w:left="0"/>
              <w:rPr>
                <w:rFonts w:asciiTheme="majorHAnsi" w:hAnsiTheme="majorHAnsi" w:cstheme="majorHAnsi"/>
              </w:rPr>
            </w:pPr>
            <w:r w:rsidRPr="00EE25CB">
              <w:rPr>
                <w:rFonts w:asciiTheme="majorHAnsi" w:hAnsiTheme="majorHAnsi" w:cstheme="majorHAnsi"/>
              </w:rPr>
              <w:t>GenC-</w:t>
            </w:r>
            <w:r w:rsidR="0001092C">
              <w:rPr>
                <w:rFonts w:asciiTheme="majorHAnsi" w:hAnsiTheme="majorHAnsi" w:cstheme="majorHAnsi"/>
              </w:rPr>
              <w:t>1</w:t>
            </w:r>
            <w:r w:rsidR="002021B6" w:rsidRPr="00EE25CB">
              <w:rPr>
                <w:rFonts w:asciiTheme="majorHAnsi" w:hAnsiTheme="majorHAnsi" w:cstheme="majorHAnsi"/>
              </w:rPr>
              <w:t>12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tcPr>
          <w:p w:rsidR="0001092C" w:rsidRPr="00EE25CB" w:rsidRDefault="0001092C" w:rsidP="008F1FAF">
            <w:pPr>
              <w:pStyle w:val="ListParagraph"/>
              <w:spacing w:line="360" w:lineRule="auto"/>
              <w:ind w:left="0"/>
              <w:rPr>
                <w:rFonts w:asciiTheme="majorHAnsi" w:hAnsiTheme="majorHAnsi" w:cstheme="majorHAnsi"/>
              </w:rPr>
            </w:pPr>
            <w:r w:rsidRPr="00EE25CB">
              <w:rPr>
                <w:rFonts w:asciiTheme="majorHAnsi" w:hAnsiTheme="majorHAnsi" w:cstheme="majorHAnsi"/>
              </w:rPr>
              <w:t>Chinese-II</w:t>
            </w:r>
          </w:p>
        </w:tc>
        <w:tc>
          <w:tcPr>
            <w:tcW w:w="1440" w:type="dxa"/>
          </w:tcPr>
          <w:p w:rsidR="0001092C" w:rsidRPr="00EE25CB" w:rsidRDefault="0001092C" w:rsidP="008F1FAF">
            <w:pPr>
              <w:pStyle w:val="ListParagraph"/>
              <w:spacing w:line="360" w:lineRule="auto"/>
              <w:ind w:left="0"/>
              <w:rPr>
                <w:rFonts w:asciiTheme="majorHAnsi" w:hAnsiTheme="majorHAnsi" w:cstheme="majorHAnsi"/>
              </w:rPr>
            </w:pPr>
            <w:r w:rsidRPr="00EE25CB">
              <w:rPr>
                <w:rFonts w:asciiTheme="majorHAnsi" w:hAnsiTheme="majorHAnsi" w:cstheme="majorHAnsi"/>
              </w:rPr>
              <w:t>GenC-212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tcPr>
          <w:p w:rsidR="0001092C" w:rsidRPr="00EE25CB" w:rsidRDefault="0001092C" w:rsidP="00E903CD">
            <w:pPr>
              <w:pStyle w:val="ListParagraph"/>
              <w:spacing w:line="360" w:lineRule="auto"/>
              <w:ind w:left="0"/>
              <w:rPr>
                <w:rFonts w:asciiTheme="majorHAnsi" w:hAnsiTheme="majorHAnsi" w:cstheme="majorHAnsi"/>
              </w:rPr>
            </w:pPr>
            <w:r w:rsidRPr="00EE25CB">
              <w:rPr>
                <w:rFonts w:asciiTheme="majorHAnsi" w:hAnsiTheme="majorHAnsi" w:cstheme="majorHAnsi"/>
              </w:rPr>
              <w:t>Understanding China</w:t>
            </w:r>
          </w:p>
        </w:tc>
        <w:tc>
          <w:tcPr>
            <w:tcW w:w="1440" w:type="dxa"/>
          </w:tcPr>
          <w:p w:rsidR="0001092C" w:rsidRPr="00EE25CB" w:rsidRDefault="0001092C" w:rsidP="00E903CD">
            <w:pPr>
              <w:pStyle w:val="ListParagraph"/>
              <w:spacing w:line="360" w:lineRule="auto"/>
              <w:ind w:left="0"/>
              <w:rPr>
                <w:rFonts w:asciiTheme="majorHAnsi" w:hAnsiTheme="majorHAnsi" w:cstheme="majorHAnsi"/>
              </w:rPr>
            </w:pPr>
            <w:r>
              <w:rPr>
                <w:rFonts w:asciiTheme="majorHAnsi" w:hAnsiTheme="majorHAnsi" w:cstheme="majorHAnsi"/>
              </w:rPr>
              <w:t>GenC-22</w:t>
            </w:r>
            <w:r w:rsidRPr="00EE25CB">
              <w:rPr>
                <w:rFonts w:asciiTheme="majorHAnsi" w:hAnsiTheme="majorHAnsi" w:cstheme="majorHAnsi"/>
              </w:rPr>
              <w:t>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rPr>
                <w:rFonts w:asciiTheme="majorHAnsi" w:hAnsiTheme="majorHAnsi" w:cstheme="majorHAnsi"/>
                <w:bCs/>
              </w:rPr>
            </w:pPr>
            <w:r w:rsidRPr="00EE25CB">
              <w:rPr>
                <w:rFonts w:asciiTheme="majorHAnsi" w:hAnsiTheme="majorHAnsi" w:cstheme="majorHAnsi"/>
                <w:bCs/>
              </w:rPr>
              <w:t>Chinese Synthesis -1</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GenC-312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rPr>
                <w:rFonts w:asciiTheme="majorHAnsi" w:hAnsiTheme="majorHAnsi" w:cstheme="majorHAnsi"/>
                <w:bCs/>
              </w:rPr>
            </w:pPr>
            <w:r w:rsidRPr="00EE25CB">
              <w:rPr>
                <w:rFonts w:asciiTheme="majorHAnsi" w:hAnsiTheme="majorHAnsi" w:cstheme="majorHAnsi"/>
                <w:bCs/>
              </w:rPr>
              <w:t>Chinese Listening</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GenC-311</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rPr>
                <w:rFonts w:asciiTheme="majorHAnsi" w:hAnsiTheme="majorHAnsi" w:cstheme="majorHAnsi"/>
                <w:bCs/>
              </w:rPr>
            </w:pPr>
            <w:r w:rsidRPr="00EE25CB">
              <w:rPr>
                <w:rFonts w:asciiTheme="majorHAnsi" w:hAnsiTheme="majorHAnsi" w:cstheme="majorHAnsi"/>
                <w:bCs/>
              </w:rPr>
              <w:t>Spoken Chinese</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GenC-321</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spacing w:val="-3"/>
              </w:rPr>
            </w:pPr>
            <w:r w:rsidRPr="00EE25CB">
              <w:rPr>
                <w:rFonts w:asciiTheme="majorHAnsi" w:eastAsia="DengXian" w:hAnsiTheme="majorHAnsi" w:cstheme="majorHAnsi"/>
                <w:bCs/>
              </w:rPr>
              <w:t>Electrical Chinese</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 xml:space="preserve"> EAT-311</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eastAsia="DengXian" w:hAnsiTheme="majorHAnsi" w:cstheme="majorHAnsi"/>
                <w:bCs/>
              </w:rPr>
            </w:pPr>
            <w:r w:rsidRPr="00EE25CB">
              <w:rPr>
                <w:rFonts w:asciiTheme="majorHAnsi" w:hAnsiTheme="majorHAnsi" w:cstheme="majorHAnsi"/>
                <w:bCs/>
              </w:rPr>
              <w:t xml:space="preserve">Electronic skill training </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EAT-322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spacing w:val="-3"/>
              </w:rPr>
            </w:pPr>
            <w:r w:rsidRPr="00EE25CB">
              <w:rPr>
                <w:rFonts w:asciiTheme="majorHAnsi" w:hAnsiTheme="majorHAnsi" w:cstheme="majorHAnsi"/>
                <w:bCs/>
              </w:rPr>
              <w:t>Installation and maintenance of electrical control system</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EAT-332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spacing w:val="-3"/>
              </w:rPr>
            </w:pPr>
            <w:r w:rsidRPr="00EE25CB">
              <w:rPr>
                <w:rFonts w:asciiTheme="majorHAnsi" w:hAnsiTheme="majorHAnsi" w:cstheme="majorHAnsi"/>
                <w:bCs/>
              </w:rPr>
              <w:t xml:space="preserve">Introduction </w:t>
            </w:r>
            <w:r w:rsidRPr="00EE25CB">
              <w:rPr>
                <w:rFonts w:asciiTheme="majorHAnsi" w:eastAsiaTheme="minorEastAsia" w:hAnsiTheme="majorHAnsi" w:cstheme="majorHAnsi"/>
                <w:bCs/>
                <w:lang w:eastAsia="zh-CN"/>
              </w:rPr>
              <w:t xml:space="preserve">to </w:t>
            </w:r>
            <w:r w:rsidRPr="00EE25CB">
              <w:rPr>
                <w:rFonts w:asciiTheme="majorHAnsi" w:hAnsiTheme="majorHAnsi" w:cstheme="majorHAnsi"/>
                <w:bCs/>
              </w:rPr>
              <w:t>Artificial Intelligence</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Gen-331</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rPr>
                <w:rFonts w:asciiTheme="majorHAnsi" w:hAnsiTheme="majorHAnsi" w:cstheme="majorHAnsi"/>
                <w:bCs/>
              </w:rPr>
            </w:pPr>
            <w:r w:rsidRPr="00EE25CB">
              <w:rPr>
                <w:rFonts w:asciiTheme="majorHAnsi" w:hAnsiTheme="majorHAnsi" w:cstheme="majorHAnsi"/>
                <w:bCs/>
              </w:rPr>
              <w:t>Chinese Synthesis -2</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GenC-342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rPr>
                <w:rFonts w:asciiTheme="majorHAnsi" w:hAnsiTheme="majorHAnsi" w:cstheme="majorHAnsi"/>
                <w:bCs/>
              </w:rPr>
            </w:pPr>
            <w:r w:rsidRPr="00EE25CB">
              <w:rPr>
                <w:rFonts w:asciiTheme="majorHAnsi" w:hAnsiTheme="majorHAnsi" w:cstheme="majorHAnsi"/>
                <w:bCs/>
              </w:rPr>
              <w:t>Chinese Reading and Writing</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GenC-352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spacing w:val="-3"/>
              </w:rPr>
            </w:pPr>
            <w:r w:rsidRPr="00EE25CB">
              <w:rPr>
                <w:rFonts w:asciiTheme="majorHAnsi" w:hAnsiTheme="majorHAnsi" w:cstheme="majorHAnsi"/>
                <w:bCs/>
              </w:rPr>
              <w:t>Industr</w:t>
            </w:r>
            <w:r w:rsidRPr="00EE25CB">
              <w:rPr>
                <w:rFonts w:asciiTheme="majorHAnsi" w:eastAsiaTheme="minorEastAsia" w:hAnsiTheme="majorHAnsi" w:cstheme="majorHAnsi"/>
                <w:bCs/>
                <w:lang w:eastAsia="zh-CN"/>
              </w:rPr>
              <w:t>ial</w:t>
            </w:r>
            <w:r w:rsidRPr="00EE25CB">
              <w:rPr>
                <w:rFonts w:asciiTheme="majorHAnsi" w:hAnsiTheme="majorHAnsi" w:cstheme="majorHAnsi"/>
                <w:bCs/>
              </w:rPr>
              <w:t xml:space="preserve"> Robot Technology</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EAT-342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spacing w:val="-3"/>
              </w:rPr>
            </w:pPr>
            <w:r w:rsidRPr="00EE25CB">
              <w:rPr>
                <w:rFonts w:asciiTheme="majorHAnsi" w:hAnsiTheme="majorHAnsi" w:cstheme="majorHAnsi"/>
                <w:bCs/>
              </w:rPr>
              <w:t>The Design of Intelligent Product Base</w:t>
            </w:r>
            <w:r w:rsidRPr="00EE25CB">
              <w:rPr>
                <w:rFonts w:asciiTheme="majorHAnsi" w:eastAsiaTheme="minorEastAsia" w:hAnsiTheme="majorHAnsi" w:cstheme="majorHAnsi"/>
                <w:bCs/>
                <w:lang w:eastAsia="zh-CN"/>
              </w:rPr>
              <w:t>d</w:t>
            </w:r>
            <w:r w:rsidRPr="00EE25CB">
              <w:rPr>
                <w:rFonts w:asciiTheme="majorHAnsi" w:hAnsiTheme="majorHAnsi" w:cstheme="majorHAnsi"/>
                <w:bCs/>
              </w:rPr>
              <w:t xml:space="preserve"> on Arduino</w:t>
            </w:r>
          </w:p>
        </w:tc>
        <w:tc>
          <w:tcPr>
            <w:tcW w:w="1440" w:type="dxa"/>
            <w:vAlign w:val="center"/>
          </w:tcPr>
          <w:p w:rsidR="0001092C" w:rsidRPr="00EE25CB" w:rsidRDefault="0001092C" w:rsidP="00E903CD">
            <w:pPr>
              <w:rPr>
                <w:rFonts w:asciiTheme="majorHAnsi" w:hAnsiTheme="majorHAnsi" w:cstheme="majorHAnsi"/>
                <w:bCs/>
                <w:spacing w:val="-3"/>
              </w:rPr>
            </w:pPr>
            <w:r w:rsidRPr="00EE25CB">
              <w:rPr>
                <w:rFonts w:asciiTheme="majorHAnsi" w:eastAsia="SimSun" w:hAnsiTheme="majorHAnsi" w:cstheme="majorHAnsi"/>
                <w:bCs/>
                <w:spacing w:val="-3"/>
                <w:lang w:eastAsia="zh-CN"/>
              </w:rPr>
              <w:t>EAT-351</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spacing w:val="-3"/>
              </w:rPr>
            </w:pPr>
            <w:r w:rsidRPr="00EE25CB">
              <w:rPr>
                <w:rFonts w:asciiTheme="majorHAnsi" w:hAnsiTheme="majorHAnsi" w:cstheme="majorHAnsi"/>
                <w:bCs/>
              </w:rPr>
              <w:t>Installation and Commissioning of PLC Control System</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EAT-362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eastAsia="SimSun" w:hAnsiTheme="majorHAnsi" w:cstheme="majorHAnsi"/>
                <w:bCs/>
                <w:spacing w:val="-3"/>
                <w:lang w:eastAsia="zh-CN"/>
              </w:rPr>
            </w:pPr>
            <w:r w:rsidRPr="00EE25CB">
              <w:rPr>
                <w:rFonts w:asciiTheme="majorHAnsi" w:hAnsiTheme="majorHAnsi" w:cstheme="majorHAnsi"/>
                <w:bCs/>
              </w:rPr>
              <w:t>Frequency Conversion and Servo System</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EAT-372</w:t>
            </w:r>
          </w:p>
        </w:tc>
      </w:tr>
      <w:tr w:rsidR="0001092C" w:rsidTr="00C87DD2">
        <w:tc>
          <w:tcPr>
            <w:tcW w:w="870" w:type="dxa"/>
          </w:tcPr>
          <w:p w:rsidR="0001092C" w:rsidRPr="00EE25CB" w:rsidRDefault="0001092C" w:rsidP="00E903CD">
            <w:pPr>
              <w:pStyle w:val="ListParagraph"/>
              <w:numPr>
                <w:ilvl w:val="0"/>
                <w:numId w:val="20"/>
              </w:numPr>
              <w:spacing w:line="360" w:lineRule="auto"/>
              <w:rPr>
                <w:rFonts w:ascii="Arial" w:hAnsi="Arial" w:cs="Arial"/>
              </w:rPr>
            </w:pPr>
          </w:p>
        </w:tc>
        <w:tc>
          <w:tcPr>
            <w:tcW w:w="5808" w:type="dxa"/>
            <w:vAlign w:val="center"/>
          </w:tcPr>
          <w:p w:rsidR="0001092C" w:rsidRPr="00EE25CB" w:rsidRDefault="0001092C" w:rsidP="00E903CD">
            <w:pPr>
              <w:tabs>
                <w:tab w:val="left" w:pos="-720"/>
              </w:tabs>
              <w:suppressAutoHyphens/>
              <w:spacing w:after="120"/>
              <w:rPr>
                <w:rFonts w:asciiTheme="majorHAnsi" w:hAnsiTheme="majorHAnsi" w:cstheme="majorHAnsi"/>
                <w:bCs/>
              </w:rPr>
            </w:pPr>
            <w:r w:rsidRPr="00EE25CB">
              <w:rPr>
                <w:rFonts w:asciiTheme="majorHAnsi" w:eastAsia="SimSun" w:hAnsiTheme="majorHAnsi" w:cstheme="majorHAnsi"/>
                <w:bCs/>
                <w:lang w:eastAsia="zh-CN"/>
              </w:rPr>
              <w:t>Power supply and distribution technology</w:t>
            </w:r>
          </w:p>
        </w:tc>
        <w:tc>
          <w:tcPr>
            <w:tcW w:w="1440" w:type="dxa"/>
            <w:vAlign w:val="center"/>
          </w:tcPr>
          <w:p w:rsidR="0001092C" w:rsidRPr="00EE25CB" w:rsidRDefault="0001092C" w:rsidP="00E903CD">
            <w:pPr>
              <w:rPr>
                <w:rFonts w:asciiTheme="majorHAnsi" w:hAnsiTheme="majorHAnsi" w:cstheme="majorHAnsi"/>
              </w:rPr>
            </w:pPr>
            <w:r w:rsidRPr="00EE25CB">
              <w:rPr>
                <w:rFonts w:asciiTheme="majorHAnsi" w:eastAsia="SimSun" w:hAnsiTheme="majorHAnsi" w:cstheme="majorHAnsi"/>
                <w:bCs/>
                <w:spacing w:val="-3"/>
                <w:lang w:eastAsia="zh-CN"/>
              </w:rPr>
              <w:t>EAT-382</w:t>
            </w:r>
          </w:p>
        </w:tc>
      </w:tr>
    </w:tbl>
    <w:p w:rsidR="0037715B" w:rsidRDefault="0037715B" w:rsidP="0037715B">
      <w:pPr>
        <w:spacing w:after="0" w:line="360" w:lineRule="auto"/>
        <w:jc w:val="both"/>
        <w:rPr>
          <w:rFonts w:ascii="Arial" w:hAnsi="Arial" w:cs="Arial"/>
          <w:sz w:val="24"/>
          <w:szCs w:val="24"/>
        </w:rPr>
      </w:pPr>
    </w:p>
    <w:p w:rsidR="00C20F50" w:rsidRDefault="00C20F50" w:rsidP="0037715B">
      <w:pPr>
        <w:spacing w:after="0" w:line="360" w:lineRule="auto"/>
        <w:jc w:val="both"/>
        <w:rPr>
          <w:rFonts w:ascii="Arial" w:hAnsi="Arial" w:cs="Arial"/>
          <w:sz w:val="24"/>
          <w:szCs w:val="24"/>
        </w:rPr>
      </w:pPr>
      <w:r w:rsidRPr="00D76DFD">
        <w:rPr>
          <w:rFonts w:ascii="Arial" w:hAnsi="Arial" w:cs="Arial"/>
          <w:sz w:val="24"/>
          <w:szCs w:val="24"/>
        </w:rPr>
        <w:t>All clarifications, suggestions, amendments / corrections regarding academic codal formalities and other related issues have been addressed and incorporated and share</w:t>
      </w:r>
      <w:r w:rsidR="002021B6">
        <w:rPr>
          <w:rFonts w:ascii="Arial" w:hAnsi="Arial" w:cs="Arial"/>
          <w:sz w:val="24"/>
          <w:szCs w:val="24"/>
        </w:rPr>
        <w:t>d with respective TEVTA and NAVTTC</w:t>
      </w:r>
      <w:r w:rsidRPr="00D76DFD">
        <w:rPr>
          <w:rFonts w:ascii="Arial" w:hAnsi="Arial" w:cs="Arial"/>
          <w:sz w:val="24"/>
          <w:szCs w:val="24"/>
        </w:rPr>
        <w:t xml:space="preserve"> through active communication before and during</w:t>
      </w:r>
      <w:r w:rsidRPr="000235A1">
        <w:rPr>
          <w:sz w:val="24"/>
        </w:rPr>
        <w:t xml:space="preserve"> </w:t>
      </w:r>
      <w:r w:rsidRPr="007B4ACD">
        <w:rPr>
          <w:b/>
          <w:sz w:val="24"/>
          <w:u w:val="single"/>
        </w:rPr>
        <w:t>“Validation workshop for Curriculum approval”</w:t>
      </w:r>
      <w:r w:rsidR="00DA092E">
        <w:rPr>
          <w:b/>
          <w:sz w:val="24"/>
          <w:u w:val="single"/>
        </w:rPr>
        <w:t>.</w:t>
      </w:r>
    </w:p>
    <w:p w:rsidR="000D70FD" w:rsidRPr="000D70FD" w:rsidRDefault="000D70FD" w:rsidP="000D70FD">
      <w:pPr>
        <w:spacing w:after="0" w:line="240" w:lineRule="auto"/>
        <w:jc w:val="center"/>
        <w:rPr>
          <w:rFonts w:ascii="Arial" w:eastAsia="Arial" w:hAnsi="Arial" w:cs="Arial"/>
          <w:b/>
          <w:u w:val="single"/>
        </w:rPr>
      </w:pPr>
    </w:p>
    <w:tbl>
      <w:tblPr>
        <w:tblStyle w:val="TableGrid1"/>
        <w:tblW w:w="4787" w:type="pct"/>
        <w:tblInd w:w="421" w:type="dxa"/>
        <w:tblLook w:val="04A0" w:firstRow="1" w:lastRow="0" w:firstColumn="1" w:lastColumn="0" w:noHBand="0" w:noVBand="1"/>
      </w:tblPr>
      <w:tblGrid>
        <w:gridCol w:w="529"/>
        <w:gridCol w:w="3438"/>
        <w:gridCol w:w="3513"/>
        <w:gridCol w:w="1368"/>
      </w:tblGrid>
      <w:tr w:rsidR="000D70FD" w:rsidRPr="006C2174" w:rsidTr="00D84582">
        <w:trPr>
          <w:trHeight w:val="576"/>
        </w:trPr>
        <w:tc>
          <w:tcPr>
            <w:tcW w:w="299" w:type="pct"/>
            <w:vAlign w:val="center"/>
          </w:tcPr>
          <w:p w:rsidR="000D70FD" w:rsidRPr="006C2174" w:rsidRDefault="000D70FD" w:rsidP="00E65266">
            <w:pPr>
              <w:jc w:val="center"/>
              <w:rPr>
                <w:rFonts w:ascii="Arial" w:hAnsi="Arial"/>
                <w:b/>
                <w:bCs/>
              </w:rPr>
            </w:pPr>
            <w:r w:rsidRPr="006C2174">
              <w:rPr>
                <w:rFonts w:ascii="Arial" w:hAnsi="Arial"/>
                <w:b/>
                <w:bCs/>
              </w:rPr>
              <w:t>S#</w:t>
            </w:r>
          </w:p>
        </w:tc>
        <w:tc>
          <w:tcPr>
            <w:tcW w:w="1943" w:type="pct"/>
            <w:vAlign w:val="center"/>
          </w:tcPr>
          <w:p w:rsidR="000D70FD" w:rsidRPr="006C2174" w:rsidRDefault="000D70FD" w:rsidP="00E65266">
            <w:pPr>
              <w:jc w:val="center"/>
              <w:rPr>
                <w:rFonts w:ascii="Arial" w:hAnsi="Arial"/>
                <w:b/>
                <w:bCs/>
              </w:rPr>
            </w:pPr>
            <w:r w:rsidRPr="006C2174">
              <w:rPr>
                <w:rFonts w:ascii="Arial" w:hAnsi="Arial"/>
                <w:b/>
                <w:bCs/>
              </w:rPr>
              <w:t>Name</w:t>
            </w:r>
          </w:p>
        </w:tc>
        <w:tc>
          <w:tcPr>
            <w:tcW w:w="1985" w:type="pct"/>
            <w:vAlign w:val="center"/>
          </w:tcPr>
          <w:p w:rsidR="000D70FD" w:rsidRPr="006C2174" w:rsidRDefault="000D70FD" w:rsidP="00E65266">
            <w:pPr>
              <w:jc w:val="center"/>
              <w:rPr>
                <w:rFonts w:ascii="Arial" w:hAnsi="Arial"/>
                <w:b/>
                <w:bCs/>
              </w:rPr>
            </w:pPr>
            <w:r w:rsidRPr="006C2174">
              <w:rPr>
                <w:rFonts w:ascii="Arial" w:hAnsi="Arial"/>
                <w:b/>
                <w:bCs/>
              </w:rPr>
              <w:t>Designation and Organization</w:t>
            </w:r>
          </w:p>
        </w:tc>
        <w:tc>
          <w:tcPr>
            <w:tcW w:w="773" w:type="pct"/>
            <w:vAlign w:val="center"/>
          </w:tcPr>
          <w:p w:rsidR="000D70FD" w:rsidRPr="006C2174" w:rsidRDefault="000D70FD" w:rsidP="005132BE">
            <w:pPr>
              <w:jc w:val="center"/>
              <w:rPr>
                <w:rFonts w:ascii="Arial" w:hAnsi="Arial"/>
                <w:b/>
                <w:bCs/>
              </w:rPr>
            </w:pPr>
            <w:r>
              <w:rPr>
                <w:rFonts w:ascii="Arial" w:hAnsi="Arial"/>
                <w:b/>
                <w:bCs/>
              </w:rPr>
              <w:t>Signature</w:t>
            </w:r>
          </w:p>
        </w:tc>
      </w:tr>
      <w:tr w:rsidR="000D70FD" w:rsidRPr="006C2174" w:rsidTr="00D84582">
        <w:trPr>
          <w:trHeight w:val="576"/>
        </w:trPr>
        <w:tc>
          <w:tcPr>
            <w:tcW w:w="299" w:type="pct"/>
            <w:vAlign w:val="center"/>
          </w:tcPr>
          <w:p w:rsidR="000D70FD" w:rsidRPr="00E903CD" w:rsidRDefault="000D70FD" w:rsidP="00E65266">
            <w:pPr>
              <w:numPr>
                <w:ilvl w:val="0"/>
                <w:numId w:val="12"/>
              </w:numPr>
              <w:rPr>
                <w:rFonts w:ascii="Arial" w:hAnsi="Arial"/>
                <w:b/>
                <w:sz w:val="20"/>
                <w:szCs w:val="20"/>
              </w:rPr>
            </w:pPr>
          </w:p>
        </w:tc>
        <w:tc>
          <w:tcPr>
            <w:tcW w:w="1943" w:type="pct"/>
            <w:vAlign w:val="center"/>
          </w:tcPr>
          <w:p w:rsidR="000D70FD" w:rsidRPr="0011140C" w:rsidRDefault="00E903CD" w:rsidP="00E2156B">
            <w:pPr>
              <w:rPr>
                <w:rFonts w:ascii="Arial" w:hAnsi="Arial"/>
                <w:sz w:val="20"/>
                <w:szCs w:val="20"/>
              </w:rPr>
            </w:pPr>
            <w:r w:rsidRPr="0011140C">
              <w:rPr>
                <w:rFonts w:ascii="Arial" w:hAnsi="Arial"/>
                <w:sz w:val="24"/>
                <w:szCs w:val="24"/>
              </w:rPr>
              <w:t xml:space="preserve">Mr. Hakim Ali </w:t>
            </w:r>
            <w:proofErr w:type="spellStart"/>
            <w:r w:rsidRPr="0011140C">
              <w:rPr>
                <w:rFonts w:ascii="Arial" w:hAnsi="Arial"/>
                <w:sz w:val="24"/>
                <w:szCs w:val="24"/>
              </w:rPr>
              <w:t>Ujjan</w:t>
            </w:r>
            <w:proofErr w:type="spellEnd"/>
          </w:p>
        </w:tc>
        <w:tc>
          <w:tcPr>
            <w:tcW w:w="1985" w:type="pct"/>
            <w:vAlign w:val="center"/>
          </w:tcPr>
          <w:p w:rsidR="000D70FD" w:rsidRPr="0011140C" w:rsidRDefault="002021B6" w:rsidP="00E65266">
            <w:pPr>
              <w:rPr>
                <w:rFonts w:ascii="Arial" w:hAnsi="Arial"/>
                <w:sz w:val="20"/>
                <w:szCs w:val="20"/>
              </w:rPr>
            </w:pPr>
            <w:r w:rsidRPr="0011140C">
              <w:rPr>
                <w:rFonts w:ascii="Arial" w:hAnsi="Arial"/>
                <w:sz w:val="24"/>
                <w:szCs w:val="24"/>
              </w:rPr>
              <w:t xml:space="preserve">Associate Professor (Electrical), GPI (B) </w:t>
            </w:r>
            <w:proofErr w:type="spellStart"/>
            <w:r w:rsidRPr="0011140C">
              <w:rPr>
                <w:rFonts w:ascii="Arial" w:hAnsi="Arial"/>
                <w:sz w:val="24"/>
                <w:szCs w:val="24"/>
              </w:rPr>
              <w:t>Dadu</w:t>
            </w:r>
            <w:proofErr w:type="spellEnd"/>
            <w:r w:rsidRPr="0011140C">
              <w:rPr>
                <w:rFonts w:ascii="Arial" w:hAnsi="Arial"/>
                <w:sz w:val="24"/>
                <w:szCs w:val="24"/>
              </w:rPr>
              <w:t>.</w:t>
            </w:r>
          </w:p>
        </w:tc>
        <w:tc>
          <w:tcPr>
            <w:tcW w:w="773" w:type="pct"/>
            <w:vAlign w:val="center"/>
          </w:tcPr>
          <w:p w:rsidR="000D70FD" w:rsidRPr="006C2174" w:rsidRDefault="000D70FD" w:rsidP="00BA260E">
            <w:pPr>
              <w:rPr>
                <w:rFonts w:ascii="Arial" w:hAnsi="Arial"/>
                <w:sz w:val="20"/>
                <w:szCs w:val="24"/>
              </w:rPr>
            </w:pPr>
          </w:p>
        </w:tc>
      </w:tr>
      <w:tr w:rsidR="002611A4" w:rsidRPr="006C2174" w:rsidTr="00D84582">
        <w:trPr>
          <w:trHeight w:val="576"/>
        </w:trPr>
        <w:tc>
          <w:tcPr>
            <w:tcW w:w="299" w:type="pct"/>
            <w:vAlign w:val="center"/>
          </w:tcPr>
          <w:p w:rsidR="002611A4" w:rsidRPr="00E903CD" w:rsidRDefault="002611A4" w:rsidP="002611A4">
            <w:pPr>
              <w:numPr>
                <w:ilvl w:val="0"/>
                <w:numId w:val="12"/>
              </w:numPr>
              <w:rPr>
                <w:rFonts w:ascii="Arial" w:hAnsi="Arial"/>
                <w:b/>
                <w:sz w:val="20"/>
                <w:szCs w:val="20"/>
              </w:rPr>
            </w:pPr>
          </w:p>
        </w:tc>
        <w:tc>
          <w:tcPr>
            <w:tcW w:w="1943" w:type="pct"/>
            <w:vAlign w:val="center"/>
          </w:tcPr>
          <w:p w:rsidR="002611A4" w:rsidRPr="0011140C" w:rsidRDefault="002021B6" w:rsidP="002611A4">
            <w:pPr>
              <w:ind w:right="-20"/>
              <w:rPr>
                <w:rFonts w:ascii="Arial" w:hAnsi="Arial"/>
                <w:sz w:val="24"/>
                <w:szCs w:val="24"/>
              </w:rPr>
            </w:pPr>
            <w:r w:rsidRPr="0011140C">
              <w:rPr>
                <w:rFonts w:ascii="Arial" w:hAnsi="Arial"/>
                <w:sz w:val="24"/>
                <w:szCs w:val="24"/>
              </w:rPr>
              <w:t xml:space="preserve">Mr. </w:t>
            </w:r>
            <w:proofErr w:type="spellStart"/>
            <w:r w:rsidRPr="0011140C">
              <w:rPr>
                <w:rFonts w:ascii="Arial" w:hAnsi="Arial"/>
                <w:sz w:val="24"/>
                <w:szCs w:val="24"/>
              </w:rPr>
              <w:t>Fahim</w:t>
            </w:r>
            <w:proofErr w:type="spellEnd"/>
            <w:r w:rsidRPr="0011140C">
              <w:rPr>
                <w:rFonts w:ascii="Arial" w:hAnsi="Arial"/>
                <w:sz w:val="24"/>
                <w:szCs w:val="24"/>
              </w:rPr>
              <w:t xml:space="preserve"> Akhter</w:t>
            </w:r>
          </w:p>
        </w:tc>
        <w:tc>
          <w:tcPr>
            <w:tcW w:w="1985" w:type="pct"/>
            <w:vAlign w:val="center"/>
          </w:tcPr>
          <w:p w:rsidR="002611A4" w:rsidRPr="0011140C" w:rsidRDefault="00E903CD" w:rsidP="002611A4">
            <w:pPr>
              <w:rPr>
                <w:rFonts w:ascii="Arial" w:hAnsi="Arial"/>
                <w:sz w:val="20"/>
                <w:szCs w:val="20"/>
              </w:rPr>
            </w:pPr>
            <w:r w:rsidRPr="0011140C">
              <w:rPr>
                <w:rFonts w:ascii="Arial" w:hAnsi="Arial"/>
                <w:sz w:val="24"/>
                <w:szCs w:val="24"/>
              </w:rPr>
              <w:t xml:space="preserve">Assistant Professor (Electrical), GPSIT </w:t>
            </w:r>
            <w:proofErr w:type="spellStart"/>
            <w:r w:rsidRPr="0011140C">
              <w:rPr>
                <w:rFonts w:ascii="Arial" w:hAnsi="Arial"/>
                <w:sz w:val="24"/>
                <w:szCs w:val="24"/>
              </w:rPr>
              <w:t>Landhi</w:t>
            </w:r>
            <w:proofErr w:type="spellEnd"/>
            <w:r w:rsidRPr="0011140C">
              <w:rPr>
                <w:rFonts w:ascii="Arial" w:hAnsi="Arial"/>
                <w:sz w:val="24"/>
                <w:szCs w:val="24"/>
              </w:rPr>
              <w:t xml:space="preserve"> Karachi.</w:t>
            </w:r>
          </w:p>
        </w:tc>
        <w:tc>
          <w:tcPr>
            <w:tcW w:w="773" w:type="pct"/>
            <w:vAlign w:val="center"/>
          </w:tcPr>
          <w:p w:rsidR="002611A4" w:rsidRPr="006C2174" w:rsidRDefault="002611A4" w:rsidP="002611A4">
            <w:pPr>
              <w:rPr>
                <w:rFonts w:ascii="Arial" w:hAnsi="Arial"/>
                <w:sz w:val="20"/>
                <w:szCs w:val="24"/>
              </w:rPr>
            </w:pPr>
          </w:p>
        </w:tc>
      </w:tr>
      <w:tr w:rsidR="000D70FD" w:rsidRPr="006C2174" w:rsidTr="00D84582">
        <w:trPr>
          <w:trHeight w:val="576"/>
        </w:trPr>
        <w:tc>
          <w:tcPr>
            <w:tcW w:w="299" w:type="pct"/>
            <w:vAlign w:val="center"/>
          </w:tcPr>
          <w:p w:rsidR="000D70FD" w:rsidRPr="00E903CD" w:rsidRDefault="000D70FD" w:rsidP="00E65266">
            <w:pPr>
              <w:numPr>
                <w:ilvl w:val="0"/>
                <w:numId w:val="12"/>
              </w:numPr>
              <w:rPr>
                <w:rFonts w:ascii="Arial" w:hAnsi="Arial"/>
                <w:b/>
                <w:sz w:val="20"/>
                <w:szCs w:val="20"/>
              </w:rPr>
            </w:pPr>
          </w:p>
        </w:tc>
        <w:tc>
          <w:tcPr>
            <w:tcW w:w="1943" w:type="pct"/>
            <w:vAlign w:val="center"/>
          </w:tcPr>
          <w:p w:rsidR="000D70FD" w:rsidRPr="0011140C" w:rsidRDefault="002021B6" w:rsidP="00E2156B">
            <w:pPr>
              <w:rPr>
                <w:rFonts w:ascii="Arial" w:hAnsi="Arial"/>
                <w:sz w:val="20"/>
                <w:szCs w:val="20"/>
              </w:rPr>
            </w:pPr>
            <w:r w:rsidRPr="0011140C">
              <w:rPr>
                <w:rFonts w:ascii="Arial" w:hAnsi="Arial"/>
                <w:sz w:val="24"/>
                <w:szCs w:val="24"/>
              </w:rPr>
              <w:t>Engr. Farhan Khan Rind</w:t>
            </w:r>
          </w:p>
        </w:tc>
        <w:tc>
          <w:tcPr>
            <w:tcW w:w="1985" w:type="pct"/>
            <w:vAlign w:val="center"/>
          </w:tcPr>
          <w:p w:rsidR="000D70FD" w:rsidRPr="0011140C" w:rsidRDefault="00E903CD" w:rsidP="00E65266">
            <w:pPr>
              <w:rPr>
                <w:rFonts w:ascii="Arial" w:hAnsi="Arial"/>
                <w:sz w:val="20"/>
                <w:szCs w:val="20"/>
              </w:rPr>
            </w:pPr>
            <w:r w:rsidRPr="0011140C">
              <w:rPr>
                <w:rFonts w:ascii="Arial" w:hAnsi="Arial"/>
                <w:sz w:val="24"/>
                <w:szCs w:val="24"/>
              </w:rPr>
              <w:t>Lecturer (Electrical), GJMPI, Malir Karachi.</w:t>
            </w:r>
          </w:p>
        </w:tc>
        <w:tc>
          <w:tcPr>
            <w:tcW w:w="773" w:type="pct"/>
            <w:vAlign w:val="center"/>
          </w:tcPr>
          <w:p w:rsidR="000D70FD" w:rsidRPr="006C2174" w:rsidRDefault="000D70FD" w:rsidP="00BA260E">
            <w:pPr>
              <w:rPr>
                <w:rFonts w:ascii="Arial" w:hAnsi="Arial"/>
                <w:sz w:val="20"/>
                <w:szCs w:val="24"/>
              </w:rPr>
            </w:pPr>
          </w:p>
        </w:tc>
      </w:tr>
      <w:tr w:rsidR="002611A4" w:rsidRPr="006C2174" w:rsidTr="00D84582">
        <w:trPr>
          <w:trHeight w:val="576"/>
        </w:trPr>
        <w:tc>
          <w:tcPr>
            <w:tcW w:w="299" w:type="pct"/>
            <w:vAlign w:val="center"/>
          </w:tcPr>
          <w:p w:rsidR="002611A4" w:rsidRPr="00E903CD" w:rsidRDefault="002611A4" w:rsidP="002611A4">
            <w:pPr>
              <w:numPr>
                <w:ilvl w:val="0"/>
                <w:numId w:val="12"/>
              </w:numPr>
              <w:rPr>
                <w:rFonts w:ascii="Arial" w:hAnsi="Arial"/>
                <w:b/>
                <w:sz w:val="20"/>
                <w:szCs w:val="20"/>
              </w:rPr>
            </w:pPr>
          </w:p>
        </w:tc>
        <w:tc>
          <w:tcPr>
            <w:tcW w:w="1943" w:type="pct"/>
            <w:vAlign w:val="center"/>
          </w:tcPr>
          <w:p w:rsidR="002611A4" w:rsidRPr="0011140C" w:rsidRDefault="002021B6" w:rsidP="002611A4">
            <w:pPr>
              <w:ind w:right="-20"/>
              <w:rPr>
                <w:rFonts w:ascii="Arial" w:hAnsi="Arial"/>
                <w:sz w:val="24"/>
                <w:szCs w:val="24"/>
              </w:rPr>
            </w:pPr>
            <w:r w:rsidRPr="0011140C">
              <w:rPr>
                <w:rFonts w:ascii="Arial" w:hAnsi="Arial"/>
                <w:sz w:val="24"/>
                <w:szCs w:val="24"/>
              </w:rPr>
              <w:t xml:space="preserve">Mr. </w:t>
            </w:r>
            <w:proofErr w:type="spellStart"/>
            <w:r w:rsidRPr="0011140C">
              <w:rPr>
                <w:rFonts w:ascii="Arial" w:hAnsi="Arial"/>
                <w:sz w:val="24"/>
                <w:szCs w:val="24"/>
              </w:rPr>
              <w:t>Kifayatullah</w:t>
            </w:r>
            <w:proofErr w:type="spellEnd"/>
          </w:p>
        </w:tc>
        <w:tc>
          <w:tcPr>
            <w:tcW w:w="1985" w:type="pct"/>
            <w:vAlign w:val="center"/>
          </w:tcPr>
          <w:p w:rsidR="00E903CD" w:rsidRPr="0011140C" w:rsidRDefault="00E903CD" w:rsidP="00E903CD">
            <w:pPr>
              <w:spacing w:line="360" w:lineRule="auto"/>
              <w:ind w:right="-20"/>
              <w:jc w:val="both"/>
              <w:rPr>
                <w:rFonts w:ascii="Arial" w:hAnsi="Arial"/>
                <w:sz w:val="24"/>
                <w:szCs w:val="24"/>
              </w:rPr>
            </w:pPr>
            <w:r w:rsidRPr="0011140C">
              <w:rPr>
                <w:rFonts w:ascii="Arial" w:hAnsi="Arial"/>
                <w:sz w:val="24"/>
                <w:szCs w:val="24"/>
              </w:rPr>
              <w:t xml:space="preserve">Senior Instructor (Electrical), </w:t>
            </w:r>
            <w:proofErr w:type="spellStart"/>
            <w:r w:rsidRPr="0011140C">
              <w:rPr>
                <w:rFonts w:ascii="Arial" w:hAnsi="Arial"/>
                <w:sz w:val="24"/>
                <w:szCs w:val="24"/>
              </w:rPr>
              <w:t>CoE</w:t>
            </w:r>
            <w:proofErr w:type="spellEnd"/>
            <w:r w:rsidRPr="0011140C">
              <w:rPr>
                <w:rFonts w:ascii="Arial" w:hAnsi="Arial"/>
                <w:sz w:val="24"/>
                <w:szCs w:val="24"/>
              </w:rPr>
              <w:t xml:space="preserve"> </w:t>
            </w:r>
            <w:proofErr w:type="spellStart"/>
            <w:r w:rsidRPr="0011140C">
              <w:rPr>
                <w:rFonts w:ascii="Arial" w:hAnsi="Arial"/>
                <w:sz w:val="24"/>
                <w:szCs w:val="24"/>
              </w:rPr>
              <w:t>Kotri</w:t>
            </w:r>
            <w:proofErr w:type="spellEnd"/>
            <w:r w:rsidRPr="0011140C">
              <w:rPr>
                <w:rFonts w:ascii="Arial" w:hAnsi="Arial"/>
                <w:sz w:val="24"/>
                <w:szCs w:val="24"/>
              </w:rPr>
              <w:t>.</w:t>
            </w:r>
          </w:p>
          <w:p w:rsidR="002611A4" w:rsidRPr="0011140C" w:rsidRDefault="002611A4" w:rsidP="002611A4">
            <w:pPr>
              <w:rPr>
                <w:rFonts w:ascii="Arial" w:hAnsi="Arial"/>
                <w:sz w:val="20"/>
                <w:szCs w:val="20"/>
              </w:rPr>
            </w:pPr>
          </w:p>
        </w:tc>
        <w:tc>
          <w:tcPr>
            <w:tcW w:w="773" w:type="pct"/>
            <w:vAlign w:val="center"/>
          </w:tcPr>
          <w:p w:rsidR="002611A4" w:rsidRPr="006C2174" w:rsidRDefault="002611A4" w:rsidP="002611A4">
            <w:pPr>
              <w:rPr>
                <w:rFonts w:ascii="Arial" w:hAnsi="Arial"/>
                <w:sz w:val="20"/>
                <w:szCs w:val="24"/>
              </w:rPr>
            </w:pPr>
          </w:p>
        </w:tc>
      </w:tr>
      <w:tr w:rsidR="000D70FD" w:rsidRPr="006C2174" w:rsidTr="00D84582">
        <w:trPr>
          <w:trHeight w:val="576"/>
        </w:trPr>
        <w:tc>
          <w:tcPr>
            <w:tcW w:w="299" w:type="pct"/>
            <w:vAlign w:val="center"/>
          </w:tcPr>
          <w:p w:rsidR="000D70FD" w:rsidRPr="00E903CD" w:rsidRDefault="000D70FD" w:rsidP="00E65266">
            <w:pPr>
              <w:numPr>
                <w:ilvl w:val="0"/>
                <w:numId w:val="12"/>
              </w:numPr>
              <w:rPr>
                <w:rFonts w:ascii="Arial" w:hAnsi="Arial"/>
                <w:b/>
                <w:sz w:val="20"/>
                <w:szCs w:val="20"/>
              </w:rPr>
            </w:pPr>
          </w:p>
        </w:tc>
        <w:tc>
          <w:tcPr>
            <w:tcW w:w="1943" w:type="pct"/>
            <w:vAlign w:val="center"/>
          </w:tcPr>
          <w:p w:rsidR="000D70FD" w:rsidRPr="0011140C" w:rsidRDefault="002021B6" w:rsidP="00E2156B">
            <w:pPr>
              <w:rPr>
                <w:rFonts w:ascii="Arial" w:hAnsi="Arial"/>
                <w:sz w:val="20"/>
                <w:szCs w:val="20"/>
              </w:rPr>
            </w:pPr>
            <w:r w:rsidRPr="0011140C">
              <w:rPr>
                <w:rFonts w:ascii="Arial" w:hAnsi="Arial"/>
                <w:sz w:val="24"/>
                <w:szCs w:val="24"/>
              </w:rPr>
              <w:t xml:space="preserve">Mr. Muhammad </w:t>
            </w:r>
            <w:proofErr w:type="spellStart"/>
            <w:r w:rsidRPr="0011140C">
              <w:rPr>
                <w:rFonts w:ascii="Arial" w:hAnsi="Arial"/>
                <w:sz w:val="24"/>
                <w:szCs w:val="24"/>
              </w:rPr>
              <w:t>Asim</w:t>
            </w:r>
            <w:proofErr w:type="spellEnd"/>
          </w:p>
        </w:tc>
        <w:tc>
          <w:tcPr>
            <w:tcW w:w="1985" w:type="pct"/>
            <w:vAlign w:val="center"/>
          </w:tcPr>
          <w:p w:rsidR="000D70FD" w:rsidRPr="0011140C" w:rsidRDefault="00E903CD" w:rsidP="00E65266">
            <w:pPr>
              <w:rPr>
                <w:rFonts w:ascii="Arial" w:hAnsi="Arial"/>
                <w:sz w:val="20"/>
                <w:szCs w:val="20"/>
              </w:rPr>
            </w:pPr>
            <w:r w:rsidRPr="0011140C">
              <w:rPr>
                <w:rFonts w:ascii="Arial" w:hAnsi="Arial"/>
                <w:sz w:val="24"/>
                <w:szCs w:val="24"/>
              </w:rPr>
              <w:t>Deputy Director SS&amp;C NAVTTC</w:t>
            </w:r>
            <w:r w:rsidR="00055406">
              <w:rPr>
                <w:rFonts w:ascii="Arial" w:hAnsi="Arial"/>
                <w:sz w:val="24"/>
                <w:szCs w:val="24"/>
              </w:rPr>
              <w:t>, Islamabad</w:t>
            </w:r>
          </w:p>
        </w:tc>
        <w:tc>
          <w:tcPr>
            <w:tcW w:w="773" w:type="pct"/>
            <w:vAlign w:val="center"/>
          </w:tcPr>
          <w:p w:rsidR="000D70FD" w:rsidRPr="006C2174" w:rsidRDefault="000D70FD" w:rsidP="00E65266">
            <w:pPr>
              <w:rPr>
                <w:rFonts w:ascii="Arial" w:hAnsi="Arial"/>
                <w:sz w:val="20"/>
                <w:szCs w:val="24"/>
              </w:rPr>
            </w:pPr>
          </w:p>
        </w:tc>
      </w:tr>
      <w:tr w:rsidR="002611A4" w:rsidRPr="006C2174" w:rsidTr="00D84582">
        <w:trPr>
          <w:trHeight w:val="576"/>
        </w:trPr>
        <w:tc>
          <w:tcPr>
            <w:tcW w:w="299" w:type="pct"/>
            <w:vAlign w:val="center"/>
          </w:tcPr>
          <w:p w:rsidR="002611A4" w:rsidRPr="00E903CD" w:rsidRDefault="002611A4" w:rsidP="002611A4">
            <w:pPr>
              <w:numPr>
                <w:ilvl w:val="0"/>
                <w:numId w:val="12"/>
              </w:numPr>
              <w:rPr>
                <w:rFonts w:ascii="Arial" w:hAnsi="Arial"/>
                <w:b/>
                <w:sz w:val="20"/>
                <w:szCs w:val="20"/>
              </w:rPr>
            </w:pPr>
          </w:p>
        </w:tc>
        <w:tc>
          <w:tcPr>
            <w:tcW w:w="1943" w:type="pct"/>
            <w:vAlign w:val="center"/>
          </w:tcPr>
          <w:p w:rsidR="002611A4" w:rsidRPr="0011140C" w:rsidRDefault="002021B6" w:rsidP="002611A4">
            <w:pPr>
              <w:rPr>
                <w:rFonts w:ascii="Arial" w:hAnsi="Arial"/>
                <w:sz w:val="20"/>
                <w:szCs w:val="20"/>
              </w:rPr>
            </w:pPr>
            <w:r w:rsidRPr="0011140C">
              <w:rPr>
                <w:rFonts w:ascii="Arial" w:hAnsi="Arial"/>
                <w:sz w:val="24"/>
                <w:szCs w:val="24"/>
              </w:rPr>
              <w:t xml:space="preserve">Mr. Muhammad </w:t>
            </w:r>
            <w:proofErr w:type="spellStart"/>
            <w:r w:rsidRPr="0011140C">
              <w:rPr>
                <w:rFonts w:ascii="Arial" w:hAnsi="Arial"/>
                <w:sz w:val="24"/>
                <w:szCs w:val="24"/>
              </w:rPr>
              <w:t>Aleem</w:t>
            </w:r>
            <w:proofErr w:type="spellEnd"/>
          </w:p>
        </w:tc>
        <w:tc>
          <w:tcPr>
            <w:tcW w:w="1985" w:type="pct"/>
            <w:vAlign w:val="center"/>
          </w:tcPr>
          <w:p w:rsidR="002611A4" w:rsidRPr="0011140C" w:rsidRDefault="00E903CD" w:rsidP="002611A4">
            <w:pPr>
              <w:rPr>
                <w:rFonts w:ascii="Arial" w:hAnsi="Arial"/>
                <w:sz w:val="20"/>
                <w:szCs w:val="20"/>
              </w:rPr>
            </w:pPr>
            <w:r w:rsidRPr="0011140C">
              <w:rPr>
                <w:rFonts w:ascii="Arial" w:hAnsi="Arial"/>
                <w:sz w:val="24"/>
                <w:szCs w:val="24"/>
              </w:rPr>
              <w:t>DACUM Expert, AD NBTPE</w:t>
            </w:r>
            <w:r w:rsidR="00055406">
              <w:rPr>
                <w:rFonts w:ascii="Arial" w:hAnsi="Arial"/>
                <w:sz w:val="24"/>
                <w:szCs w:val="24"/>
              </w:rPr>
              <w:t xml:space="preserve"> Islamabad.</w:t>
            </w:r>
          </w:p>
        </w:tc>
        <w:tc>
          <w:tcPr>
            <w:tcW w:w="773" w:type="pct"/>
            <w:vAlign w:val="center"/>
          </w:tcPr>
          <w:p w:rsidR="002611A4" w:rsidRPr="006C2174" w:rsidRDefault="002611A4" w:rsidP="002611A4">
            <w:pPr>
              <w:rPr>
                <w:rFonts w:ascii="Arial" w:hAnsi="Arial"/>
                <w:sz w:val="20"/>
                <w:szCs w:val="24"/>
              </w:rPr>
            </w:pPr>
          </w:p>
        </w:tc>
      </w:tr>
      <w:tr w:rsidR="002C0156" w:rsidRPr="006C2174" w:rsidTr="00D84582">
        <w:trPr>
          <w:trHeight w:val="576"/>
        </w:trPr>
        <w:tc>
          <w:tcPr>
            <w:tcW w:w="299" w:type="pct"/>
            <w:vAlign w:val="center"/>
          </w:tcPr>
          <w:p w:rsidR="002C0156" w:rsidRPr="00E903CD" w:rsidRDefault="002C0156" w:rsidP="002611A4">
            <w:pPr>
              <w:numPr>
                <w:ilvl w:val="0"/>
                <w:numId w:val="12"/>
              </w:numPr>
              <w:rPr>
                <w:rFonts w:ascii="Arial" w:hAnsi="Arial"/>
                <w:b/>
                <w:sz w:val="20"/>
                <w:szCs w:val="20"/>
              </w:rPr>
            </w:pPr>
          </w:p>
        </w:tc>
        <w:tc>
          <w:tcPr>
            <w:tcW w:w="1943" w:type="pct"/>
            <w:vAlign w:val="center"/>
          </w:tcPr>
          <w:p w:rsidR="002C0156" w:rsidRPr="0011140C" w:rsidRDefault="002C0156" w:rsidP="002611A4">
            <w:pPr>
              <w:rPr>
                <w:rFonts w:ascii="Arial" w:hAnsi="Arial"/>
                <w:sz w:val="24"/>
                <w:szCs w:val="24"/>
              </w:rPr>
            </w:pPr>
            <w:r>
              <w:rPr>
                <w:rFonts w:ascii="Arial" w:hAnsi="Arial"/>
                <w:sz w:val="24"/>
                <w:szCs w:val="24"/>
              </w:rPr>
              <w:t>Engr. Muhammad Iqbal</w:t>
            </w:r>
          </w:p>
        </w:tc>
        <w:tc>
          <w:tcPr>
            <w:tcW w:w="1985" w:type="pct"/>
            <w:vAlign w:val="center"/>
          </w:tcPr>
          <w:p w:rsidR="002C0156" w:rsidRPr="0011140C" w:rsidRDefault="002C0156" w:rsidP="002611A4">
            <w:pPr>
              <w:rPr>
                <w:rFonts w:ascii="Arial" w:hAnsi="Arial"/>
                <w:sz w:val="24"/>
                <w:szCs w:val="24"/>
              </w:rPr>
            </w:pPr>
            <w:r>
              <w:rPr>
                <w:rFonts w:ascii="Arial" w:hAnsi="Arial"/>
                <w:sz w:val="24"/>
                <w:szCs w:val="24"/>
              </w:rPr>
              <w:t>AD (Academics &amp; Operations) KP-TEVTA</w:t>
            </w:r>
            <w:r w:rsidR="00055406">
              <w:rPr>
                <w:rFonts w:ascii="Arial" w:hAnsi="Arial"/>
                <w:sz w:val="24"/>
                <w:szCs w:val="24"/>
              </w:rPr>
              <w:t>.</w:t>
            </w:r>
          </w:p>
        </w:tc>
        <w:tc>
          <w:tcPr>
            <w:tcW w:w="773" w:type="pct"/>
            <w:vAlign w:val="center"/>
          </w:tcPr>
          <w:p w:rsidR="002C0156" w:rsidRPr="006C2174" w:rsidRDefault="002C0156" w:rsidP="002611A4">
            <w:pPr>
              <w:rPr>
                <w:rFonts w:ascii="Arial" w:hAnsi="Arial"/>
                <w:sz w:val="20"/>
                <w:szCs w:val="24"/>
              </w:rPr>
            </w:pPr>
          </w:p>
        </w:tc>
      </w:tr>
      <w:tr w:rsidR="003841A0" w:rsidRPr="006C2174" w:rsidTr="00D84582">
        <w:trPr>
          <w:trHeight w:val="576"/>
        </w:trPr>
        <w:tc>
          <w:tcPr>
            <w:tcW w:w="299" w:type="pct"/>
            <w:vAlign w:val="center"/>
          </w:tcPr>
          <w:p w:rsidR="003841A0" w:rsidRPr="00E903CD" w:rsidRDefault="003841A0" w:rsidP="003841A0">
            <w:pPr>
              <w:numPr>
                <w:ilvl w:val="0"/>
                <w:numId w:val="12"/>
              </w:numPr>
              <w:rPr>
                <w:rFonts w:ascii="Arial" w:hAnsi="Arial"/>
                <w:b/>
                <w:sz w:val="20"/>
                <w:szCs w:val="20"/>
              </w:rPr>
            </w:pPr>
          </w:p>
        </w:tc>
        <w:tc>
          <w:tcPr>
            <w:tcW w:w="1943" w:type="pct"/>
            <w:vAlign w:val="center"/>
          </w:tcPr>
          <w:p w:rsidR="003841A0" w:rsidRDefault="003841A0" w:rsidP="003841A0">
            <w:pPr>
              <w:rPr>
                <w:rFonts w:ascii="Arial" w:hAnsi="Arial"/>
                <w:sz w:val="24"/>
                <w:szCs w:val="24"/>
              </w:rPr>
            </w:pPr>
            <w:r>
              <w:rPr>
                <w:rFonts w:ascii="Arial" w:hAnsi="Arial"/>
                <w:sz w:val="24"/>
                <w:szCs w:val="24"/>
              </w:rPr>
              <w:t xml:space="preserve">Muhammad </w:t>
            </w:r>
            <w:proofErr w:type="spellStart"/>
            <w:r>
              <w:rPr>
                <w:rFonts w:ascii="Arial" w:hAnsi="Arial"/>
                <w:sz w:val="24"/>
                <w:szCs w:val="24"/>
              </w:rPr>
              <w:t>Ishaq</w:t>
            </w:r>
            <w:proofErr w:type="spellEnd"/>
          </w:p>
        </w:tc>
        <w:tc>
          <w:tcPr>
            <w:tcW w:w="1985" w:type="pct"/>
            <w:vAlign w:val="center"/>
          </w:tcPr>
          <w:p w:rsidR="003841A0" w:rsidRPr="0011140C" w:rsidRDefault="003841A0" w:rsidP="003841A0">
            <w:pPr>
              <w:rPr>
                <w:rFonts w:ascii="Arial" w:hAnsi="Arial"/>
                <w:sz w:val="20"/>
                <w:szCs w:val="20"/>
              </w:rPr>
            </w:pPr>
            <w:r w:rsidRPr="0011140C">
              <w:rPr>
                <w:rFonts w:ascii="Arial" w:hAnsi="Arial"/>
                <w:sz w:val="24"/>
                <w:szCs w:val="24"/>
              </w:rPr>
              <w:t>Deputy Director SS&amp;C NAVTTC</w:t>
            </w:r>
            <w:r>
              <w:rPr>
                <w:rFonts w:ascii="Arial" w:hAnsi="Arial"/>
                <w:sz w:val="24"/>
                <w:szCs w:val="24"/>
              </w:rPr>
              <w:t>, Islamabad</w:t>
            </w:r>
          </w:p>
        </w:tc>
        <w:tc>
          <w:tcPr>
            <w:tcW w:w="773" w:type="pct"/>
            <w:vAlign w:val="center"/>
          </w:tcPr>
          <w:p w:rsidR="003841A0" w:rsidRPr="006C2174" w:rsidRDefault="003841A0" w:rsidP="003841A0">
            <w:pPr>
              <w:rPr>
                <w:rFonts w:ascii="Arial" w:hAnsi="Arial"/>
                <w:sz w:val="20"/>
                <w:szCs w:val="24"/>
              </w:rPr>
            </w:pPr>
          </w:p>
        </w:tc>
      </w:tr>
    </w:tbl>
    <w:p w:rsidR="00AF03BD" w:rsidRDefault="00AF03B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bookmarkStart w:id="0" w:name="_GoBack"/>
      <w:bookmarkEnd w:id="0"/>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p w:rsidR="000D70FD" w:rsidRDefault="000D70FD" w:rsidP="00332B7A">
      <w:pPr>
        <w:spacing w:after="0" w:line="240" w:lineRule="auto"/>
        <w:rPr>
          <w:rFonts w:ascii="Arial" w:eastAsia="Arial" w:hAnsi="Arial" w:cs="Arial"/>
        </w:rPr>
      </w:pPr>
    </w:p>
    <w:sectPr w:rsidR="000D70FD" w:rsidSect="00CA1DBE">
      <w:headerReference w:type="default" r:id="rId8"/>
      <w:footerReference w:type="default" r:id="rId9"/>
      <w:pgSz w:w="11906" w:h="16838"/>
      <w:pgMar w:top="1440" w:right="1440" w:bottom="1440" w:left="1440" w:header="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F9" w:rsidRDefault="00082DF9">
      <w:pPr>
        <w:spacing w:after="0" w:line="240" w:lineRule="auto"/>
      </w:pPr>
      <w:r>
        <w:separator/>
      </w:r>
    </w:p>
  </w:endnote>
  <w:endnote w:type="continuationSeparator" w:id="0">
    <w:p w:rsidR="00082DF9" w:rsidRDefault="00082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7EB" w:rsidRDefault="002D17EB" w:rsidP="00CA1DBE">
    <w:pPr>
      <w:pStyle w:val="Footer"/>
      <w:jc w:val="center"/>
    </w:pPr>
    <w:r>
      <w:ptab w:relativeTo="margin" w:alignment="center" w:leader="none"/>
    </w:r>
    <w:r>
      <w:t>Validation Committee  for BIG DATA,</w:t>
    </w:r>
    <w:r w:rsidR="0029632F">
      <w:t xml:space="preserve"> </w:t>
    </w:r>
    <w:r>
      <w:t>NUTECH Islamabad</w:t>
    </w:r>
    <w:r>
      <w:ptab w:relativeTo="margin" w:alignment="right" w:leader="none"/>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F9" w:rsidRDefault="00082DF9">
      <w:pPr>
        <w:spacing w:after="0" w:line="240" w:lineRule="auto"/>
      </w:pPr>
      <w:r>
        <w:separator/>
      </w:r>
    </w:p>
  </w:footnote>
  <w:footnote w:type="continuationSeparator" w:id="0">
    <w:p w:rsidR="00082DF9" w:rsidRDefault="00082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C7E" w:rsidRDefault="00640C7E">
    <w:pPr>
      <w:widowControl w:val="0"/>
      <w:pBdr>
        <w:top w:val="nil"/>
        <w:left w:val="nil"/>
        <w:bottom w:val="nil"/>
        <w:right w:val="nil"/>
        <w:between w:val="nil"/>
      </w:pBdr>
      <w:spacing w:after="0" w:line="276" w:lineRule="auto"/>
      <w:rPr>
        <w:rFonts w:ascii="Arial" w:eastAsia="Arial" w:hAnsi="Arial" w:cs="Arial"/>
        <w:sz w:val="24"/>
        <w:szCs w:val="24"/>
      </w:rPr>
    </w:pPr>
  </w:p>
  <w:tbl>
    <w:tblPr>
      <w:tblStyle w:val="a1"/>
      <w:tblW w:w="11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7507"/>
      <w:gridCol w:w="2312"/>
    </w:tblGrid>
    <w:tr w:rsidR="00640C7E">
      <w:trPr>
        <w:trHeight w:val="1008"/>
        <w:jc w:val="center"/>
      </w:trPr>
      <w:tc>
        <w:tcPr>
          <w:tcW w:w="1402" w:type="dxa"/>
          <w:tcBorders>
            <w:top w:val="nil"/>
            <w:left w:val="nil"/>
            <w:bottom w:val="nil"/>
            <w:right w:val="nil"/>
          </w:tcBorders>
          <w:vAlign w:val="center"/>
        </w:tcPr>
        <w:p w:rsidR="00640C7E" w:rsidRDefault="009C6512">
          <w:pPr>
            <w:jc w:val="center"/>
          </w:pPr>
          <w:r w:rsidRPr="005D3C18">
            <w:rPr>
              <w:rFonts w:cs="Arial"/>
              <w:noProof/>
              <w:color w:val="000000" w:themeColor="text1"/>
            </w:rPr>
            <w:drawing>
              <wp:inline distT="0" distB="0" distL="114300" distR="114300" wp14:anchorId="71023E38" wp14:editId="7E19EBF7">
                <wp:extent cx="914400" cy="914400"/>
                <wp:effectExtent l="0" t="0" r="0" b="0"/>
                <wp:docPr id="7" name="image1.png" descr="Description: Navttc_Logo_New"/>
                <wp:cNvGraphicFramePr/>
                <a:graphic xmlns:a="http://schemas.openxmlformats.org/drawingml/2006/main">
                  <a:graphicData uri="http://schemas.openxmlformats.org/drawingml/2006/picture">
                    <pic:pic xmlns:pic="http://schemas.openxmlformats.org/drawingml/2006/picture">
                      <pic:nvPicPr>
                        <pic:cNvPr id="0" name="image1.png" descr="Description: Navttc_Logo_New"/>
                        <pic:cNvPicPr preferRelativeResize="0"/>
                      </pic:nvPicPr>
                      <pic:blipFill>
                        <a:blip r:embed="rId1" cstate="print"/>
                        <a:srcRect/>
                        <a:stretch>
                          <a:fillRect/>
                        </a:stretch>
                      </pic:blipFill>
                      <pic:spPr>
                        <a:xfrm>
                          <a:off x="0" y="0"/>
                          <a:ext cx="914400" cy="914400"/>
                        </a:xfrm>
                        <a:prstGeom prst="rect">
                          <a:avLst/>
                        </a:prstGeom>
                        <a:ln/>
                      </pic:spPr>
                    </pic:pic>
                  </a:graphicData>
                </a:graphic>
              </wp:inline>
            </w:drawing>
          </w:r>
        </w:p>
      </w:tc>
      <w:tc>
        <w:tcPr>
          <w:tcW w:w="7507" w:type="dxa"/>
          <w:tcBorders>
            <w:top w:val="nil"/>
            <w:left w:val="nil"/>
            <w:bottom w:val="nil"/>
            <w:right w:val="nil"/>
          </w:tcBorders>
          <w:vAlign w:val="center"/>
        </w:tcPr>
        <w:p w:rsidR="00640C7E" w:rsidRDefault="00640C7E" w:rsidP="00994FC1">
          <w:pPr>
            <w:jc w:val="center"/>
            <w:rPr>
              <w:rFonts w:ascii="Arial" w:eastAsia="Arial" w:hAnsi="Arial" w:cs="Arial"/>
              <w:b/>
              <w:sz w:val="18"/>
              <w:szCs w:val="18"/>
            </w:rPr>
          </w:pPr>
        </w:p>
      </w:tc>
      <w:tc>
        <w:tcPr>
          <w:tcW w:w="2312" w:type="dxa"/>
          <w:tcBorders>
            <w:top w:val="nil"/>
            <w:left w:val="nil"/>
            <w:bottom w:val="nil"/>
            <w:right w:val="nil"/>
          </w:tcBorders>
          <w:vAlign w:val="center"/>
        </w:tcPr>
        <w:p w:rsidR="00640C7E" w:rsidRDefault="009C6512">
          <w:pPr>
            <w:jc w:val="center"/>
          </w:pPr>
          <w:r w:rsidRPr="005D3C18">
            <w:rPr>
              <w:rFonts w:cs="Arial"/>
              <w:noProof/>
              <w:sz w:val="20"/>
            </w:rPr>
            <w:drawing>
              <wp:inline distT="0" distB="0" distL="0" distR="0" wp14:anchorId="03FAE80C" wp14:editId="4BA4B780">
                <wp:extent cx="914400"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TECH.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bl>
  <w:p w:rsidR="00640C7E" w:rsidRDefault="00640C7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2A5C"/>
    <w:multiLevelType w:val="hybridMultilevel"/>
    <w:tmpl w:val="6A084F00"/>
    <w:lvl w:ilvl="0" w:tplc="0409000F">
      <w:start w:val="1"/>
      <w:numFmt w:val="decimal"/>
      <w:lvlText w:val="%1."/>
      <w:lvlJc w:val="left"/>
      <w:pPr>
        <w:ind w:left="720" w:hanging="360"/>
      </w:pPr>
    </w:lvl>
    <w:lvl w:ilvl="1" w:tplc="4BD0DA7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120B2"/>
    <w:multiLevelType w:val="hybridMultilevel"/>
    <w:tmpl w:val="9C8E68E4"/>
    <w:lvl w:ilvl="0" w:tplc="7D9A15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73A8A"/>
    <w:multiLevelType w:val="hybridMultilevel"/>
    <w:tmpl w:val="05B69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570BCD"/>
    <w:multiLevelType w:val="hybridMultilevel"/>
    <w:tmpl w:val="B65C5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C332B0"/>
    <w:multiLevelType w:val="hybridMultilevel"/>
    <w:tmpl w:val="3F04C74E"/>
    <w:lvl w:ilvl="0" w:tplc="9C1A2520">
      <w:start w:val="1"/>
      <w:numFmt w:val="decimal"/>
      <w:lvlText w:val="%1)"/>
      <w:lvlJc w:val="left"/>
      <w:pPr>
        <w:ind w:left="153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197E16"/>
    <w:multiLevelType w:val="hybridMultilevel"/>
    <w:tmpl w:val="B4B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A71F26"/>
    <w:multiLevelType w:val="multilevel"/>
    <w:tmpl w:val="476EC18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717A3F"/>
    <w:multiLevelType w:val="hybridMultilevel"/>
    <w:tmpl w:val="1A848F3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12708C8"/>
    <w:multiLevelType w:val="hybridMultilevel"/>
    <w:tmpl w:val="6CBA90F0"/>
    <w:lvl w:ilvl="0" w:tplc="DEF28432">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67E47"/>
    <w:multiLevelType w:val="multilevel"/>
    <w:tmpl w:val="A19EC16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A754D2E"/>
    <w:multiLevelType w:val="hybridMultilevel"/>
    <w:tmpl w:val="AA4228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2FF7A3C"/>
    <w:multiLevelType w:val="multilevel"/>
    <w:tmpl w:val="4BDEE1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41D553E"/>
    <w:multiLevelType w:val="multilevel"/>
    <w:tmpl w:val="4BDEE1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E0674BD"/>
    <w:multiLevelType w:val="hybridMultilevel"/>
    <w:tmpl w:val="8BBE6F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5B4468"/>
    <w:multiLevelType w:val="hybridMultilevel"/>
    <w:tmpl w:val="1A848F3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514767AF"/>
    <w:multiLevelType w:val="hybridMultilevel"/>
    <w:tmpl w:val="CA8A9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54ABB"/>
    <w:multiLevelType w:val="multilevel"/>
    <w:tmpl w:val="4F4CA0D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444768F"/>
    <w:multiLevelType w:val="hybridMultilevel"/>
    <w:tmpl w:val="15966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3728F3"/>
    <w:multiLevelType w:val="hybridMultilevel"/>
    <w:tmpl w:val="78A2649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25F2AB9"/>
    <w:multiLevelType w:val="multilevel"/>
    <w:tmpl w:val="476EC18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EA565D"/>
    <w:multiLevelType w:val="hybridMultilevel"/>
    <w:tmpl w:val="DC92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AF550B"/>
    <w:multiLevelType w:val="multilevel"/>
    <w:tmpl w:val="BF8C09BE"/>
    <w:lvl w:ilvl="0">
      <w:start w:val="1"/>
      <w:numFmt w:val="decimal"/>
      <w:lvlText w:val="%1."/>
      <w:lvlJc w:val="left"/>
      <w:pPr>
        <w:ind w:left="63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CAF35C7"/>
    <w:multiLevelType w:val="hybridMultilevel"/>
    <w:tmpl w:val="9DB0E8A4"/>
    <w:lvl w:ilvl="0" w:tplc="9C1A2520">
      <w:start w:val="1"/>
      <w:numFmt w:val="decimal"/>
      <w:lvlText w:val="%1)"/>
      <w:lvlJc w:val="left"/>
      <w:pPr>
        <w:ind w:left="153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1"/>
  </w:num>
  <w:num w:numId="3">
    <w:abstractNumId w:val="12"/>
  </w:num>
  <w:num w:numId="4">
    <w:abstractNumId w:val="16"/>
  </w:num>
  <w:num w:numId="5">
    <w:abstractNumId w:val="19"/>
  </w:num>
  <w:num w:numId="6">
    <w:abstractNumId w:val="6"/>
  </w:num>
  <w:num w:numId="7">
    <w:abstractNumId w:val="9"/>
  </w:num>
  <w:num w:numId="8">
    <w:abstractNumId w:val="5"/>
  </w:num>
  <w:num w:numId="9">
    <w:abstractNumId w:val="13"/>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3"/>
  </w:num>
  <w:num w:numId="12">
    <w:abstractNumId w:val="10"/>
  </w:num>
  <w:num w:numId="13">
    <w:abstractNumId w:val="0"/>
  </w:num>
  <w:num w:numId="14">
    <w:abstractNumId w:val="1"/>
  </w:num>
  <w:num w:numId="15">
    <w:abstractNumId w:val="7"/>
  </w:num>
  <w:num w:numId="16">
    <w:abstractNumId w:val="20"/>
  </w:num>
  <w:num w:numId="17">
    <w:abstractNumId w:val="8"/>
  </w:num>
  <w:num w:numId="18">
    <w:abstractNumId w:val="2"/>
  </w:num>
  <w:num w:numId="19">
    <w:abstractNumId w:val="14"/>
  </w:num>
  <w:num w:numId="20">
    <w:abstractNumId w:val="15"/>
  </w:num>
  <w:num w:numId="21">
    <w:abstractNumId w:val="17"/>
  </w:num>
  <w:num w:numId="22">
    <w:abstractNumId w:val="18"/>
  </w:num>
  <w:num w:numId="23">
    <w:abstractNumId w:val="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C7E"/>
    <w:rsid w:val="0000034F"/>
    <w:rsid w:val="000055C8"/>
    <w:rsid w:val="0001092C"/>
    <w:rsid w:val="0001590E"/>
    <w:rsid w:val="000212D3"/>
    <w:rsid w:val="00041091"/>
    <w:rsid w:val="00041F4A"/>
    <w:rsid w:val="000446A1"/>
    <w:rsid w:val="00055406"/>
    <w:rsid w:val="000754AE"/>
    <w:rsid w:val="00082DF9"/>
    <w:rsid w:val="000B3F3F"/>
    <w:rsid w:val="000C00A3"/>
    <w:rsid w:val="000D70FD"/>
    <w:rsid w:val="000E0F9E"/>
    <w:rsid w:val="000E5FEC"/>
    <w:rsid w:val="0011140C"/>
    <w:rsid w:val="001354FE"/>
    <w:rsid w:val="00154F82"/>
    <w:rsid w:val="00156FD8"/>
    <w:rsid w:val="0016248C"/>
    <w:rsid w:val="001648E0"/>
    <w:rsid w:val="001A04D1"/>
    <w:rsid w:val="001C32FE"/>
    <w:rsid w:val="001D4778"/>
    <w:rsid w:val="001F5FCB"/>
    <w:rsid w:val="002021B6"/>
    <w:rsid w:val="002026EC"/>
    <w:rsid w:val="00204BFF"/>
    <w:rsid w:val="00227E23"/>
    <w:rsid w:val="00232BB3"/>
    <w:rsid w:val="0024351E"/>
    <w:rsid w:val="002524D5"/>
    <w:rsid w:val="00255891"/>
    <w:rsid w:val="00256A76"/>
    <w:rsid w:val="002611A4"/>
    <w:rsid w:val="0029632F"/>
    <w:rsid w:val="002B0097"/>
    <w:rsid w:val="002B4A8C"/>
    <w:rsid w:val="002B6569"/>
    <w:rsid w:val="002B7C58"/>
    <w:rsid w:val="002C0156"/>
    <w:rsid w:val="002C3F08"/>
    <w:rsid w:val="002D17EB"/>
    <w:rsid w:val="002F77D4"/>
    <w:rsid w:val="0031474A"/>
    <w:rsid w:val="00321281"/>
    <w:rsid w:val="00327938"/>
    <w:rsid w:val="00332B7A"/>
    <w:rsid w:val="003468DF"/>
    <w:rsid w:val="0035160E"/>
    <w:rsid w:val="00352844"/>
    <w:rsid w:val="0036123F"/>
    <w:rsid w:val="003744D0"/>
    <w:rsid w:val="0037715B"/>
    <w:rsid w:val="003829E8"/>
    <w:rsid w:val="003841A0"/>
    <w:rsid w:val="003922AE"/>
    <w:rsid w:val="003A2442"/>
    <w:rsid w:val="003C3042"/>
    <w:rsid w:val="003E14A9"/>
    <w:rsid w:val="00405FEE"/>
    <w:rsid w:val="004066C2"/>
    <w:rsid w:val="00417FBB"/>
    <w:rsid w:val="00456C49"/>
    <w:rsid w:val="00464B90"/>
    <w:rsid w:val="00487627"/>
    <w:rsid w:val="00492060"/>
    <w:rsid w:val="004A7BD6"/>
    <w:rsid w:val="004B1F5D"/>
    <w:rsid w:val="004B6A40"/>
    <w:rsid w:val="004D0C67"/>
    <w:rsid w:val="004F3672"/>
    <w:rsid w:val="005037EF"/>
    <w:rsid w:val="0051238F"/>
    <w:rsid w:val="005132BE"/>
    <w:rsid w:val="0051719E"/>
    <w:rsid w:val="00521645"/>
    <w:rsid w:val="00542557"/>
    <w:rsid w:val="0055150D"/>
    <w:rsid w:val="00561E26"/>
    <w:rsid w:val="005745B5"/>
    <w:rsid w:val="0060418E"/>
    <w:rsid w:val="006115F7"/>
    <w:rsid w:val="006356C2"/>
    <w:rsid w:val="00640C7E"/>
    <w:rsid w:val="00652E55"/>
    <w:rsid w:val="00655FC4"/>
    <w:rsid w:val="0068508C"/>
    <w:rsid w:val="006B6BF7"/>
    <w:rsid w:val="006C2174"/>
    <w:rsid w:val="006E2CA3"/>
    <w:rsid w:val="00702D80"/>
    <w:rsid w:val="0072021D"/>
    <w:rsid w:val="00752B46"/>
    <w:rsid w:val="007B0260"/>
    <w:rsid w:val="007D1D05"/>
    <w:rsid w:val="007D4CC9"/>
    <w:rsid w:val="007F5E9B"/>
    <w:rsid w:val="007F752E"/>
    <w:rsid w:val="00820AF5"/>
    <w:rsid w:val="00827139"/>
    <w:rsid w:val="008376E6"/>
    <w:rsid w:val="00874F34"/>
    <w:rsid w:val="00876F2C"/>
    <w:rsid w:val="00896AC8"/>
    <w:rsid w:val="008B25E1"/>
    <w:rsid w:val="008F1E81"/>
    <w:rsid w:val="008F7C83"/>
    <w:rsid w:val="00934782"/>
    <w:rsid w:val="00935C6B"/>
    <w:rsid w:val="009469B1"/>
    <w:rsid w:val="00951340"/>
    <w:rsid w:val="00985BDF"/>
    <w:rsid w:val="00994FC1"/>
    <w:rsid w:val="0099676D"/>
    <w:rsid w:val="009B48C5"/>
    <w:rsid w:val="009C6512"/>
    <w:rsid w:val="009D5157"/>
    <w:rsid w:val="009F0F5A"/>
    <w:rsid w:val="009F637E"/>
    <w:rsid w:val="00A27DDB"/>
    <w:rsid w:val="00A324C6"/>
    <w:rsid w:val="00A65978"/>
    <w:rsid w:val="00A74DF6"/>
    <w:rsid w:val="00A92F15"/>
    <w:rsid w:val="00AB04F6"/>
    <w:rsid w:val="00AB2331"/>
    <w:rsid w:val="00AC079C"/>
    <w:rsid w:val="00AE3CF8"/>
    <w:rsid w:val="00AF03BD"/>
    <w:rsid w:val="00AF1981"/>
    <w:rsid w:val="00AF417C"/>
    <w:rsid w:val="00B07AF3"/>
    <w:rsid w:val="00B42534"/>
    <w:rsid w:val="00B45154"/>
    <w:rsid w:val="00B56A79"/>
    <w:rsid w:val="00B652EE"/>
    <w:rsid w:val="00B751BD"/>
    <w:rsid w:val="00B771CC"/>
    <w:rsid w:val="00B836AF"/>
    <w:rsid w:val="00BA260E"/>
    <w:rsid w:val="00BB0C59"/>
    <w:rsid w:val="00BD3EA7"/>
    <w:rsid w:val="00C1092D"/>
    <w:rsid w:val="00C15EA5"/>
    <w:rsid w:val="00C20F50"/>
    <w:rsid w:val="00C23EB9"/>
    <w:rsid w:val="00C55CE7"/>
    <w:rsid w:val="00C73A95"/>
    <w:rsid w:val="00C87DD2"/>
    <w:rsid w:val="00CA1DBE"/>
    <w:rsid w:val="00D201FE"/>
    <w:rsid w:val="00D26DFE"/>
    <w:rsid w:val="00D76DFD"/>
    <w:rsid w:val="00D84582"/>
    <w:rsid w:val="00D95348"/>
    <w:rsid w:val="00DA092E"/>
    <w:rsid w:val="00DE72CD"/>
    <w:rsid w:val="00DF744F"/>
    <w:rsid w:val="00E2156B"/>
    <w:rsid w:val="00E23748"/>
    <w:rsid w:val="00E50B53"/>
    <w:rsid w:val="00E6007B"/>
    <w:rsid w:val="00E65266"/>
    <w:rsid w:val="00E83C3E"/>
    <w:rsid w:val="00E860C3"/>
    <w:rsid w:val="00E86A82"/>
    <w:rsid w:val="00E903CD"/>
    <w:rsid w:val="00E955E3"/>
    <w:rsid w:val="00ED7086"/>
    <w:rsid w:val="00EE25CB"/>
    <w:rsid w:val="00EE2683"/>
    <w:rsid w:val="00EF15BE"/>
    <w:rsid w:val="00EF3C91"/>
    <w:rsid w:val="00F01AF4"/>
    <w:rsid w:val="00F14B31"/>
    <w:rsid w:val="00F20215"/>
    <w:rsid w:val="00F55915"/>
    <w:rsid w:val="00F77DC8"/>
    <w:rsid w:val="00FB65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0C69C"/>
  <w15:docId w15:val="{7CA19E72-C28B-4CD4-997E-29E190A7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1F5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CB"/>
  </w:style>
  <w:style w:type="paragraph" w:styleId="Footer">
    <w:name w:val="footer"/>
    <w:basedOn w:val="Normal"/>
    <w:link w:val="FooterChar"/>
    <w:uiPriority w:val="99"/>
    <w:unhideWhenUsed/>
    <w:rsid w:val="001F5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CB"/>
  </w:style>
  <w:style w:type="paragraph" w:styleId="ListParagraph">
    <w:name w:val="List Paragraph"/>
    <w:aliases w:val="Report Text"/>
    <w:basedOn w:val="Normal"/>
    <w:link w:val="ListParagraphChar"/>
    <w:uiPriority w:val="34"/>
    <w:qFormat/>
    <w:rsid w:val="00405FEE"/>
    <w:pPr>
      <w:ind w:left="720"/>
      <w:contextualSpacing/>
    </w:pPr>
  </w:style>
  <w:style w:type="paragraph" w:styleId="BalloonText">
    <w:name w:val="Balloon Text"/>
    <w:basedOn w:val="Normal"/>
    <w:link w:val="BalloonTextChar"/>
    <w:uiPriority w:val="99"/>
    <w:semiHidden/>
    <w:unhideWhenUsed/>
    <w:rsid w:val="000C00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0A3"/>
    <w:rPr>
      <w:rFonts w:ascii="Tahoma" w:hAnsi="Tahoma" w:cs="Tahoma"/>
      <w:sz w:val="16"/>
      <w:szCs w:val="16"/>
    </w:rPr>
  </w:style>
  <w:style w:type="character" w:customStyle="1" w:styleId="ListParagraphChar">
    <w:name w:val="List Paragraph Char"/>
    <w:aliases w:val="Report Text Char"/>
    <w:link w:val="ListParagraph"/>
    <w:uiPriority w:val="34"/>
    <w:qFormat/>
    <w:rsid w:val="000C00A3"/>
  </w:style>
  <w:style w:type="table" w:customStyle="1" w:styleId="GridTable5Dark-Accent413">
    <w:name w:val="Grid Table 5 Dark - Accent 413"/>
    <w:basedOn w:val="TableNormal"/>
    <w:uiPriority w:val="50"/>
    <w:rsid w:val="000C00A3"/>
    <w:pPr>
      <w:spacing w:after="0" w:line="240" w:lineRule="auto"/>
    </w:pPr>
    <w:rPr>
      <w:rFonts w:ascii="Trebuchet MS" w:eastAsia="Trebuchet MS" w:hAnsi="Trebuchet MS" w:cs="Arial"/>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DED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AA6C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AA6C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AA6C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AA6C0"/>
      </w:tcPr>
    </w:tblStylePr>
    <w:tblStylePr w:type="band1Vert">
      <w:tblPr/>
      <w:tcPr>
        <w:shd w:val="clear" w:color="auto" w:fill="BCDBE5"/>
      </w:tcPr>
    </w:tblStylePr>
    <w:tblStylePr w:type="band1Horz">
      <w:tblPr/>
      <w:tcPr>
        <w:shd w:val="clear" w:color="auto" w:fill="BCDBE5"/>
      </w:tcPr>
    </w:tblStylePr>
  </w:style>
  <w:style w:type="table" w:styleId="LightList">
    <w:name w:val="Light List"/>
    <w:basedOn w:val="TableNormal"/>
    <w:uiPriority w:val="61"/>
    <w:rsid w:val="000C00A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39"/>
    <w:rsid w:val="000C0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56FD8"/>
    <w:pPr>
      <w:spacing w:after="0" w:line="240" w:lineRule="auto"/>
    </w:pPr>
    <w:rPr>
      <w:rFonts w:asciiTheme="minorHAnsi" w:eastAsiaTheme="minorHAnsi" w:hAnsiTheme="minorHAnsi" w:cstheme="minorBidi"/>
    </w:rPr>
  </w:style>
  <w:style w:type="character" w:customStyle="1" w:styleId="NoSpacingChar">
    <w:name w:val="No Spacing Char"/>
    <w:basedOn w:val="DefaultParagraphFont"/>
    <w:link w:val="NoSpacing"/>
    <w:uiPriority w:val="1"/>
    <w:rsid w:val="00156FD8"/>
    <w:rPr>
      <w:rFonts w:asciiTheme="minorHAnsi" w:eastAsiaTheme="minorHAnsi" w:hAnsiTheme="minorHAnsi" w:cstheme="minorBidi"/>
    </w:rPr>
  </w:style>
  <w:style w:type="table" w:customStyle="1" w:styleId="GridTable5Dark-Accent11">
    <w:name w:val="Grid Table 5 Dark - Accent 11"/>
    <w:basedOn w:val="TableNormal"/>
    <w:uiPriority w:val="50"/>
    <w:rsid w:val="00AF03BD"/>
    <w:pPr>
      <w:spacing w:after="0" w:line="240" w:lineRule="auto"/>
    </w:pPr>
    <w:rPr>
      <w:rFonts w:asciiTheme="minorHAnsi" w:eastAsiaTheme="minorHAnsi" w:hAnsiTheme="minorHAnsi" w:cstheme="minorBid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1">
    <w:name w:val="Table Grid1"/>
    <w:basedOn w:val="TableNormal"/>
    <w:next w:val="TableGrid"/>
    <w:uiPriority w:val="59"/>
    <w:rsid w:val="00E65266"/>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4351E"/>
    <w:rPr>
      <w:b/>
      <w:bCs/>
    </w:rPr>
  </w:style>
  <w:style w:type="paragraph" w:styleId="NormalWeb">
    <w:name w:val="Normal (Web)"/>
    <w:basedOn w:val="Normal"/>
    <w:uiPriority w:val="99"/>
    <w:semiHidden/>
    <w:unhideWhenUsed/>
    <w:rsid w:val="002435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6348">
      <w:bodyDiv w:val="1"/>
      <w:marLeft w:val="0"/>
      <w:marRight w:val="0"/>
      <w:marTop w:val="0"/>
      <w:marBottom w:val="0"/>
      <w:divBdr>
        <w:top w:val="none" w:sz="0" w:space="0" w:color="auto"/>
        <w:left w:val="none" w:sz="0" w:space="0" w:color="auto"/>
        <w:bottom w:val="none" w:sz="0" w:space="0" w:color="auto"/>
        <w:right w:val="none" w:sz="0" w:space="0" w:color="auto"/>
      </w:divBdr>
    </w:div>
    <w:div w:id="348340570">
      <w:bodyDiv w:val="1"/>
      <w:marLeft w:val="0"/>
      <w:marRight w:val="0"/>
      <w:marTop w:val="0"/>
      <w:marBottom w:val="0"/>
      <w:divBdr>
        <w:top w:val="none" w:sz="0" w:space="0" w:color="auto"/>
        <w:left w:val="none" w:sz="0" w:space="0" w:color="auto"/>
        <w:bottom w:val="none" w:sz="0" w:space="0" w:color="auto"/>
        <w:right w:val="none" w:sz="0" w:space="0" w:color="auto"/>
      </w:divBdr>
    </w:div>
    <w:div w:id="357437410">
      <w:bodyDiv w:val="1"/>
      <w:marLeft w:val="0"/>
      <w:marRight w:val="0"/>
      <w:marTop w:val="0"/>
      <w:marBottom w:val="0"/>
      <w:divBdr>
        <w:top w:val="none" w:sz="0" w:space="0" w:color="auto"/>
        <w:left w:val="none" w:sz="0" w:space="0" w:color="auto"/>
        <w:bottom w:val="none" w:sz="0" w:space="0" w:color="auto"/>
        <w:right w:val="none" w:sz="0" w:space="0" w:color="auto"/>
      </w:divBdr>
    </w:div>
    <w:div w:id="512457730">
      <w:bodyDiv w:val="1"/>
      <w:marLeft w:val="0"/>
      <w:marRight w:val="0"/>
      <w:marTop w:val="0"/>
      <w:marBottom w:val="0"/>
      <w:divBdr>
        <w:top w:val="none" w:sz="0" w:space="0" w:color="auto"/>
        <w:left w:val="none" w:sz="0" w:space="0" w:color="auto"/>
        <w:bottom w:val="none" w:sz="0" w:space="0" w:color="auto"/>
        <w:right w:val="none" w:sz="0" w:space="0" w:color="auto"/>
      </w:divBdr>
    </w:div>
    <w:div w:id="884296316">
      <w:bodyDiv w:val="1"/>
      <w:marLeft w:val="0"/>
      <w:marRight w:val="0"/>
      <w:marTop w:val="0"/>
      <w:marBottom w:val="0"/>
      <w:divBdr>
        <w:top w:val="none" w:sz="0" w:space="0" w:color="auto"/>
        <w:left w:val="none" w:sz="0" w:space="0" w:color="auto"/>
        <w:bottom w:val="none" w:sz="0" w:space="0" w:color="auto"/>
        <w:right w:val="none" w:sz="0" w:space="0" w:color="auto"/>
      </w:divBdr>
    </w:div>
    <w:div w:id="1650132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F6401-D253-4412-9EF0-0799BD10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DOU Office</cp:lastModifiedBy>
  <cp:revision>7</cp:revision>
  <dcterms:created xsi:type="dcterms:W3CDTF">2024-06-05T09:10:00Z</dcterms:created>
  <dcterms:modified xsi:type="dcterms:W3CDTF">2024-06-06T07:07:00Z</dcterms:modified>
</cp:coreProperties>
</file>