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218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0" w:right="2864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197" w:lineRule="auto" w:before="33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8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4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2430" cy="157987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987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48" w:after="0"/>
        <w:ind w:left="1296" w:right="1296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Computerized Braille Composition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3 Months </w:t>
      </w:r>
    </w:p>
    <w:p>
      <w:pPr>
        <w:sectPr>
          <w:pgSz w:w="11905" w:h="16840"/>
          <w:pgMar w:top="43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738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0" w:right="2848" w:firstLine="0"/>
        <w:jc w:val="right"/>
      </w:pPr>
      <w:r>
        <w:rPr>
          <w:rFonts w:ascii="Calibri" w:hAnsi="Calibri" w:eastAsia="Calibri"/>
          <w:b/>
          <w:i/>
          <w:color w:val="000000"/>
          <w:sz w:val="72"/>
        </w:rPr>
        <w:t xml:space="preserve">Revised Edition </w:t>
      </w:r>
    </w:p>
    <w:p>
      <w:pPr>
        <w:autoSpaceDN w:val="0"/>
        <w:autoSpaceDE w:val="0"/>
        <w:widowControl/>
        <w:spacing w:line="197" w:lineRule="auto" w:before="5192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1440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5275"/>
        <w:gridCol w:w="5275"/>
      </w:tblGrid>
      <w:tr>
        <w:trPr>
          <w:trHeight w:hRule="exact" w:val="810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90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Computerized Braille Composition</w:t>
            </w:r>
          </w:p>
        </w:tc>
      </w:tr>
      <w:tr>
        <w:trPr>
          <w:trHeight w:hRule="exact" w:val="12320"/>
        </w:trPr>
        <w:tc>
          <w:tcPr>
            <w:tcW w:type="dxa" w:w="2036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74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4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Employable skills and hands-on practice in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Computerized Braille </w:t>
            </w:r>
          </w:p>
          <w:p>
            <w:pPr>
              <w:autoSpaceDN w:val="0"/>
              <w:autoSpaceDE w:val="0"/>
              <w:widowControl/>
              <w:spacing w:line="197" w:lineRule="auto" w:before="64" w:after="0"/>
              <w:ind w:left="7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>Composition</w:t>
            </w:r>
          </w:p>
          <w:p>
            <w:pPr>
              <w:autoSpaceDN w:val="0"/>
              <w:autoSpaceDE w:val="0"/>
              <w:widowControl/>
              <w:spacing w:line="245" w:lineRule="auto" w:before="490" w:after="0"/>
              <w:ind w:left="76" w:right="144" w:firstLine="0"/>
              <w:jc w:val="left"/>
            </w:pPr>
            <w:r>
              <w:rPr>
                <w:rFonts w:ascii="Cambria" w:hAnsi="Cambria" w:eastAsia="Cambria"/>
                <w:b/>
                <w:i/>
                <w:color w:val="000000"/>
                <w:sz w:val="28"/>
              </w:rPr>
              <w:t xml:space="preserve">As an instructor of computerized Braille composition, there are </w:t>
            </w:r>
            <w:r>
              <w:rPr>
                <w:rFonts w:ascii="Cambria" w:hAnsi="Cambria" w:eastAsia="Cambria"/>
                <w:b/>
                <w:i/>
                <w:color w:val="000000"/>
                <w:sz w:val="28"/>
              </w:rPr>
              <w:t xml:space="preserve">several strategies you can employ to motivate your trainees. </w:t>
            </w:r>
          </w:p>
          <w:p>
            <w:pPr>
              <w:autoSpaceDN w:val="0"/>
              <w:autoSpaceDE w:val="0"/>
              <w:widowControl/>
              <w:spacing w:line="240" w:lineRule="auto" w:before="2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/>
                <w:color w:val="000000"/>
                <w:sz w:val="28"/>
              </w:rPr>
              <w:t xml:space="preserve">Here are some suggestions: </w:t>
            </w:r>
          </w:p>
          <w:p>
            <w:pPr>
              <w:autoSpaceDN w:val="0"/>
              <w:autoSpaceDE w:val="0"/>
              <w:widowControl/>
              <w:spacing w:line="278" w:lineRule="exact" w:before="326" w:after="0"/>
              <w:ind w:left="76" w:right="0" w:firstLine="0"/>
              <w:jc w:val="left"/>
            </w:pPr>
            <w:r>
              <w:rPr>
                <w:rFonts w:ascii="Corbel" w:hAnsi="Corbel" w:eastAsia="Corbel"/>
                <w:b/>
                <w:i w:val="0"/>
                <w:color w:val="000000"/>
                <w:sz w:val="28"/>
                <w:u w:val="single"/>
              </w:rPr>
              <w:t>Main Expectations</w:t>
            </w:r>
            <w:r>
              <w:rPr>
                <w:rFonts w:ascii="Corbel" w:hAnsi="Corbel" w:eastAsia="Corbel"/>
                <w:b/>
                <w:i/>
                <w:color w:val="000000"/>
                <w:sz w:val="28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6" w:right="14" w:firstLine="0"/>
              <w:jc w:val="both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This course thus clearly goes beyond the domain of the traditional training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training needs for the possible market roles available out there. Moreover,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they should also know the strengths and weaknesses of each trainee to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prepare 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240" w:lineRule="auto" w:before="760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1. </w:t>
            </w:r>
          </w:p>
          <w:p>
            <w:pPr>
              <w:autoSpaceDN w:val="0"/>
              <w:autoSpaceDE w:val="0"/>
              <w:widowControl/>
              <w:spacing w:line="245" w:lineRule="auto" w:before="482" w:after="0"/>
              <w:ind w:left="76" w:right="144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Set clear goals: Clearly communicate the learning objectives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and goals for your trainees. Break down the learning process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into achievable milestones, and track their progress along the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way. This helps trainees see their advancement and stay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motivated. </w:t>
            </w:r>
          </w:p>
          <w:p>
            <w:pPr>
              <w:autoSpaceDN w:val="0"/>
              <w:autoSpaceDE w:val="0"/>
              <w:widowControl/>
              <w:spacing w:line="240" w:lineRule="auto" w:before="482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2. </w:t>
            </w:r>
          </w:p>
          <w:p>
            <w:pPr>
              <w:autoSpaceDN w:val="0"/>
              <w:autoSpaceDE w:val="0"/>
              <w:widowControl/>
              <w:spacing w:line="245" w:lineRule="auto" w:before="482" w:after="0"/>
              <w:ind w:left="76" w:right="288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Provide a supportive learning environment: Create a positive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and inclusive atmosphere where trainees feel comfortable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asking questions and expressing their challenges. Encourage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peer interaction and collaboration to foster a sense of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community and support among the trainees. </w:t>
            </w:r>
          </w:p>
        </w:tc>
      </w:tr>
    </w:tbl>
    <w:p>
      <w:pPr>
        <w:autoSpaceDN w:val="0"/>
        <w:autoSpaceDE w:val="0"/>
        <w:widowControl/>
        <w:spacing w:line="197" w:lineRule="auto" w:before="420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5275"/>
        <w:gridCol w:w="5275"/>
      </w:tblGrid>
      <w:tr>
        <w:trPr>
          <w:trHeight w:hRule="exact" w:val="3956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804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3. </w:t>
            </w:r>
          </w:p>
          <w:p>
            <w:pPr>
              <w:autoSpaceDN w:val="0"/>
              <w:autoSpaceDE w:val="0"/>
              <w:widowControl/>
              <w:spacing w:line="245" w:lineRule="auto" w:before="482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Showcase real-world applications: Highlight the practical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applications and benefits of computerized Braille composition.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Demonstrate how these skills can open up employment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opportunities, improve accessibility, and empower individuals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with visual impairments to participate fully in society. </w:t>
            </w:r>
          </w:p>
        </w:tc>
      </w:tr>
    </w:tbl>
    <w:p>
      <w:pPr>
        <w:autoSpaceDN w:val="0"/>
        <w:autoSpaceDE w:val="0"/>
        <w:widowControl/>
        <w:spacing w:line="197" w:lineRule="auto" w:before="10484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5275"/>
        <w:gridCol w:w="5275"/>
      </w:tblGrid>
      <w:tr>
        <w:trPr>
          <w:trHeight w:hRule="exact" w:val="13730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4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4. </w:t>
            </w:r>
          </w:p>
          <w:p>
            <w:pPr>
              <w:autoSpaceDN w:val="0"/>
              <w:autoSpaceDE w:val="0"/>
              <w:widowControl/>
              <w:spacing w:line="245" w:lineRule="auto" w:before="478" w:after="0"/>
              <w:ind w:left="76" w:right="144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Offer varied learning experiences: Incorporate a mix of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teaching methods, such as lectures, hands-on exercises, group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projects, and interactive discussions. This helps cater to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different learning styles and keeps the training engaging and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dynamic. </w:t>
            </w:r>
          </w:p>
          <w:p>
            <w:pPr>
              <w:autoSpaceDN w:val="0"/>
              <w:autoSpaceDE w:val="0"/>
              <w:widowControl/>
              <w:spacing w:line="240" w:lineRule="auto" w:before="482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5. </w:t>
            </w:r>
          </w:p>
          <w:p>
            <w:pPr>
              <w:autoSpaceDN w:val="0"/>
              <w:autoSpaceDE w:val="0"/>
              <w:widowControl/>
              <w:spacing w:line="245" w:lineRule="auto" w:before="476" w:after="0"/>
              <w:ind w:left="76" w:right="144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Offer varied learning experiences: Incorporate a mix of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teaching methods, such as lectures, hands-on exercises, group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projects, and interactive discussions. This helps cater to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different learning styles and keeps the training engaging and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dynamic. </w:t>
            </w:r>
          </w:p>
          <w:p>
            <w:pPr>
              <w:autoSpaceDN w:val="0"/>
              <w:autoSpaceDE w:val="0"/>
              <w:widowControl/>
              <w:spacing w:line="240" w:lineRule="auto" w:before="478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5. </w:t>
            </w:r>
          </w:p>
          <w:p>
            <w:pPr>
              <w:autoSpaceDN w:val="0"/>
              <w:autoSpaceDE w:val="0"/>
              <w:widowControl/>
              <w:spacing w:line="245" w:lineRule="auto" w:before="482" w:after="0"/>
              <w:ind w:left="76" w:right="576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Provide constructive feedback: Offer regular feedback and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praise when trainees make progress or achieve milestones.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76" w:right="1008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Constructive feedback helps them understand areas for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improvement while recognizing their efforts and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accomplishments. </w:t>
            </w:r>
          </w:p>
          <w:p>
            <w:pPr>
              <w:autoSpaceDN w:val="0"/>
              <w:autoSpaceDE w:val="0"/>
              <w:widowControl/>
              <w:spacing w:line="240" w:lineRule="auto" w:before="476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6. </w:t>
            </w:r>
          </w:p>
          <w:p>
            <w:pPr>
              <w:autoSpaceDN w:val="0"/>
              <w:autoSpaceDE w:val="0"/>
              <w:widowControl/>
              <w:spacing w:line="245" w:lineRule="auto" w:before="482" w:after="0"/>
              <w:ind w:left="76" w:right="144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Gamify the learning process: Introduce gamification elements,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such as challenges, quizzes, or competitions, to make the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learning process more enjoyable and interactive. Reward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trainees for their achievements and create a friendly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competitive environment. </w:t>
            </w:r>
          </w:p>
          <w:p>
            <w:pPr>
              <w:autoSpaceDN w:val="0"/>
              <w:autoSpaceDE w:val="0"/>
              <w:widowControl/>
              <w:spacing w:line="240" w:lineRule="auto" w:before="478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7. </w:t>
            </w:r>
          </w:p>
          <w:p>
            <w:pPr>
              <w:autoSpaceDN w:val="0"/>
              <w:autoSpaceDE w:val="0"/>
              <w:widowControl/>
              <w:spacing w:line="245" w:lineRule="auto" w:before="480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Personalize the training: Recognize that each trainee has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>unique strengths, weaknesses, and learni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>ng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>p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>r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>ef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>er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>enc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es. Tailor </w:t>
            </w:r>
          </w:p>
        </w:tc>
      </w:tr>
    </w:tbl>
    <w:p>
      <w:pPr>
        <w:autoSpaceDN w:val="0"/>
        <w:autoSpaceDE w:val="0"/>
        <w:widowControl/>
        <w:spacing w:line="197" w:lineRule="auto" w:before="710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5275"/>
        <w:gridCol w:w="5275"/>
      </w:tblGrid>
      <w:tr>
        <w:trPr>
          <w:trHeight w:hRule="exact" w:val="14054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your instruction to accommodate individual needs and provide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additional resources or guidance where required. </w:t>
            </w:r>
          </w:p>
          <w:p>
            <w:pPr>
              <w:autoSpaceDN w:val="0"/>
              <w:autoSpaceDE w:val="0"/>
              <w:widowControl/>
              <w:spacing w:line="240" w:lineRule="auto" w:before="482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8. </w:t>
            </w:r>
          </w:p>
          <w:p>
            <w:pPr>
              <w:autoSpaceDN w:val="0"/>
              <w:autoSpaceDE w:val="0"/>
              <w:widowControl/>
              <w:spacing w:line="245" w:lineRule="auto" w:before="482" w:after="0"/>
              <w:ind w:left="76" w:right="144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Guest speakers and success stories: Invite guest speakers who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have successfully used computerized Braille composition in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their careers or personal lives. Hearing firsthand accounts of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how these skills have made a difference can inspire trainees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and provide role models. </w:t>
            </w:r>
          </w:p>
          <w:p>
            <w:pPr>
              <w:autoSpaceDN w:val="0"/>
              <w:autoSpaceDE w:val="0"/>
              <w:widowControl/>
              <w:spacing w:line="240" w:lineRule="auto" w:before="482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9. </w:t>
            </w:r>
          </w:p>
          <w:p>
            <w:pPr>
              <w:autoSpaceDN w:val="0"/>
              <w:autoSpaceDE w:val="0"/>
              <w:widowControl/>
              <w:spacing w:line="245" w:lineRule="auto" w:before="482" w:after="0"/>
              <w:ind w:left="76" w:right="432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Celebrate milestones and achievements: Acknowledge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trainees' accomplishments by celebrating milestones or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organizing recognition events. This can be as simple as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certificates of achievement or a small ceremony to mark the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successful completion of the training program. </w:t>
            </w:r>
          </w:p>
          <w:p>
            <w:pPr>
              <w:autoSpaceDN w:val="0"/>
              <w:autoSpaceDE w:val="0"/>
              <w:widowControl/>
              <w:spacing w:line="240" w:lineRule="auto" w:before="482" w:after="0"/>
              <w:ind w:left="76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10. </w:t>
            </w:r>
          </w:p>
          <w:p>
            <w:pPr>
              <w:autoSpaceDN w:val="0"/>
              <w:autoSpaceDE w:val="0"/>
              <w:widowControl/>
              <w:spacing w:line="245" w:lineRule="auto" w:before="476" w:after="0"/>
              <w:ind w:left="76" w:right="144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Continuous learning opportunities: Emphasize the importance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of lifelong learning in the field of computerized Braille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composition. Encourage trainees to explore further resources,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attend conferences, or participate in online communities </w:t>
            </w:r>
            <w:r>
              <w:rPr>
                <w:rFonts w:ascii="Cambria" w:hAnsi="Cambria" w:eastAsia="Cambria"/>
                <w:b/>
                <w:i w:val="0"/>
                <w:color w:val="000000"/>
                <w:sz w:val="28"/>
              </w:rPr>
              <w:t xml:space="preserve">related to accessibility and assistive technologies. </w:t>
            </w:r>
          </w:p>
          <w:p>
            <w:pPr>
              <w:autoSpaceDN w:val="0"/>
              <w:autoSpaceDE w:val="0"/>
              <w:widowControl/>
              <w:spacing w:line="245" w:lineRule="auto" w:before="2628" w:after="0"/>
              <w:ind w:left="76" w:right="144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28"/>
              </w:rPr>
              <w:t xml:space="preserve">Remember, motivation is individual and can vary among trainees.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28"/>
              </w:rPr>
              <w:t xml:space="preserve">By employing a combination of these strategies and adapting them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28"/>
              </w:rPr>
              <w:t xml:space="preserve">to the specific needs of your trainees, you can create an engaging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28"/>
              </w:rPr>
              <w:t xml:space="preserve">and motivating learning environment for computerized Braille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28"/>
              </w:rPr>
              <w:t xml:space="preserve">composition. </w:t>
            </w:r>
          </w:p>
        </w:tc>
      </w:tr>
    </w:tbl>
    <w:p>
      <w:pPr>
        <w:autoSpaceDN w:val="0"/>
        <w:autoSpaceDE w:val="0"/>
        <w:widowControl/>
        <w:spacing w:line="197" w:lineRule="auto" w:before="386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5275"/>
        <w:gridCol w:w="5275"/>
      </w:tblGrid>
      <w:tr>
        <w:trPr>
          <w:trHeight w:hRule="exact" w:val="336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14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80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Intermediate / Matric Sci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ce</w:t>
            </w:r>
          </w:p>
        </w:tc>
      </w:tr>
      <w:tr>
        <w:trPr>
          <w:trHeight w:hRule="exact" w:val="4338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282" w:lineRule="exact" w:before="0" w:after="0"/>
              <w:ind w:left="76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Communicate ideas through artworks by selecting and applying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media techniques and processes, subject matter, and themes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a verbal-working use of the vocabulary relating to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98" w:lineRule="exact" w:before="40" w:after="0"/>
              <w:ind w:left="436" w:right="432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computerized Braille composition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Develop an understanding of the properties and the preparation of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98" w:lineRule="exact" w:before="0" w:after="0"/>
              <w:ind w:left="436" w:right="1008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composition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Respond aesthetically to artworks based upon their personal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experience and cultural values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the role and functions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computerized Braille </w:t>
            </w:r>
          </w:p>
          <w:p>
            <w:pPr>
              <w:autoSpaceDN w:val="0"/>
              <w:autoSpaceDE w:val="0"/>
              <w:widowControl/>
              <w:spacing w:line="197" w:lineRule="auto" w:before="60" w:after="0"/>
              <w:ind w:left="79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composition.</w:t>
            </w:r>
          </w:p>
        </w:tc>
      </w:tr>
      <w:tr>
        <w:trPr>
          <w:trHeight w:hRule="exact" w:val="1714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230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 months (13 Weeks)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 hours per day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25 hours per week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130 hours </w:t>
            </w:r>
          </w:p>
        </w:tc>
      </w:tr>
      <w:tr>
        <w:trPr>
          <w:trHeight w:hRule="exact" w:val="2986"/>
        </w:trPr>
        <w:tc>
          <w:tcPr>
            <w:tcW w:type="dxa" w:w="1041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Companies offering jobs in the respective trade </w:t>
            </w:r>
          </w:p>
          <w:p>
            <w:pPr>
              <w:autoSpaceDN w:val="0"/>
              <w:autoSpaceDE w:val="0"/>
              <w:widowControl/>
              <w:spacing w:line="278" w:lineRule="exact" w:before="546" w:after="0"/>
              <w:ind w:left="440" w:right="489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transcription Pakistan association of blind,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Pakistan blind resource foundation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National books foundation of Pakistan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Punjab and KPK brail Press. </w:t>
            </w:r>
          </w:p>
        </w:tc>
      </w:tr>
      <w:tr>
        <w:trPr>
          <w:trHeight w:hRule="exact" w:val="336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40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334"/>
        </w:trPr>
        <w:tc>
          <w:tcPr>
            <w:tcW w:type="dxa" w:w="20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75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442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4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266"/>
        </w:trPr>
        <w:tc>
          <w:tcPr>
            <w:tcW w:type="dxa" w:w="1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Schedu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0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896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10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7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Introduction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to Braille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Assistive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Technologies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0" w:after="0"/>
              <w:ind w:left="80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Introduction to Braille system 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6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History and significance of Braille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8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gridSpan w:val="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0" w:after="0"/>
              <w:ind w:left="80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365F91"/>
                <w:sz w:val="28"/>
              </w:rPr>
              <w:t xml:space="preserve">- </w:t>
            </w:r>
            <w:r>
              <w:rPr>
                <w:rFonts w:ascii="Cambria" w:hAnsi="Cambria" w:eastAsia="Cambria"/>
                <w:b/>
                <w:i w:val="0"/>
                <w:color w:val="365F91"/>
                <w:sz w:val="32"/>
              </w:rPr>
              <w:t xml:space="preserve">Overview of assistive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365F91"/>
                <w:sz w:val="32"/>
              </w:rPr>
              <w:t xml:space="preserve">technologies for visually impaired </w:t>
            </w:r>
            <w:r>
              <w:rPr>
                <w:rFonts w:ascii="Cambria" w:hAnsi="Cambria" w:eastAsia="Cambria"/>
                <w:b/>
                <w:i w:val="0"/>
                <w:color w:val="365F91"/>
                <w:sz w:val="32"/>
              </w:rPr>
              <w:t xml:space="preserve">individuals </w:t>
            </w:r>
          </w:p>
          <w:p>
            <w:pPr>
              <w:autoSpaceDN w:val="0"/>
              <w:autoSpaceDE w:val="0"/>
              <w:widowControl/>
              <w:spacing w:line="197" w:lineRule="auto" w:before="144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Introduction to Braille embossers and </w:t>
            </w:r>
          </w:p>
          <w:p>
            <w:pPr>
              <w:autoSpaceDN w:val="0"/>
              <w:autoSpaceDE w:val="0"/>
              <w:widowControl/>
              <w:spacing w:line="197" w:lineRule="auto" w:before="10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Braille displays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00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51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3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51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531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480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110"/>
        <w:gridCol w:w="2110"/>
        <w:gridCol w:w="2110"/>
        <w:gridCol w:w="2110"/>
        <w:gridCol w:w="2110"/>
      </w:tblGrid>
      <w:tr>
        <w:trPr>
          <w:trHeight w:hRule="exact" w:val="3516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7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Braille Basics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2" w:after="0"/>
              <w:ind w:left="80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- Braille alphabet and punctuation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marks 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12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Braille contractions and abbreviations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Writing and reading Braille characters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912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110"/>
        <w:gridCol w:w="2110"/>
        <w:gridCol w:w="2110"/>
        <w:gridCol w:w="2110"/>
        <w:gridCol w:w="2110"/>
      </w:tblGrid>
      <w:tr>
        <w:trPr>
          <w:trHeight w:hRule="exact" w:val="4242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Braille formatting and layout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4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240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76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Translation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Software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80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Introduction to Braille translation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software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78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2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2" w:after="0"/>
              <w:ind w:left="80" w:right="864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- Using Braille translation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software to convert text into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Braille 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40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110"/>
        <w:gridCol w:w="2110"/>
        <w:gridCol w:w="2110"/>
        <w:gridCol w:w="2110"/>
        <w:gridCol w:w="2110"/>
      </w:tblGrid>
      <w:tr>
        <w:trPr>
          <w:trHeight w:hRule="exact" w:val="2256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3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45" w:lineRule="auto" w:before="4" w:after="0"/>
              <w:ind w:left="24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Editing and proofreading Braille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documents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72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Day-4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94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7999999999997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Day-5 </w:t>
            </w:r>
          </w:p>
        </w:tc>
        <w:tc>
          <w:tcPr>
            <w:tcW w:type="dxa" w:w="5318"/>
            <w:tcBorders>
              <w:start w:sz="24.0" w:val="single" w:color="#000000"/>
              <w:top w:sz="24.7999999999997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56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76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Embossers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and Braille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Displays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2" w:after="0"/>
              <w:ind w:left="80" w:right="288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365F91"/>
                <w:sz w:val="28"/>
              </w:rPr>
              <w:t xml:space="preserve">-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Types of Braille embossers and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Braille displays 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4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Setting up and configuring Braille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embossers and displays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6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8" w:after="0"/>
              <w:ind w:left="1160" w:right="0" w:hanging="36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32"/>
              </w:rPr>
              <w:t>▪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Using Braille embossers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displays for Braille output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input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56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110"/>
        <w:gridCol w:w="2110"/>
        <w:gridCol w:w="2110"/>
        <w:gridCol w:w="2110"/>
        <w:gridCol w:w="2110"/>
      </w:tblGrid>
      <w:tr>
        <w:trPr>
          <w:trHeight w:hRule="exact" w:val="1176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5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16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0" w:right="432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Document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Conversion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80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Converting printed text into Braille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using scanners and OCR software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9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Importing and exporting Braille files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1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80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Editing and formatting converted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Braille documents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14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6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252"/>
        </w:trPr>
        <w:tc>
          <w:tcPr>
            <w:tcW w:type="dxa" w:w="1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0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76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Music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Notation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Introduction to Braille music notation</w:t>
            </w:r>
          </w:p>
        </w:tc>
        <w:tc>
          <w:tcPr>
            <w:tcW w:type="dxa" w:w="2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1560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110"/>
        <w:gridCol w:w="2110"/>
        <w:gridCol w:w="2110"/>
        <w:gridCol w:w="2110"/>
        <w:gridCol w:w="2110"/>
      </w:tblGrid>
      <w:tr>
        <w:trPr>
          <w:trHeight w:hRule="exact" w:val="1806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Reading and writing music in Braille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50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8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6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90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76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Nemeth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Code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for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Mathematics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Introduction to Nemeth Braille Code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2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0" w:after="0"/>
              <w:ind w:left="80" w:right="864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365F91"/>
                <w:sz w:val="28"/>
              </w:rPr>
              <w:t xml:space="preserve">-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Transcribing mathematical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equations and symbols into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2"/>
              </w:rPr>
              <w:t xml:space="preserve">Braille 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290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2166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Using Nemeth code software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mathematical Braille notation</w:t>
            </w:r>
          </w:p>
        </w:tc>
        <w:tc>
          <w:tcPr>
            <w:tcW w:type="dxa" w:w="2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8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73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90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3842"/>
            <w:gridSpan w:val="2"/>
            <w:vMerge w:val="restart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16"/>
            <w:gridSpan w:val="2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62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76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Printing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Production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7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115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Techniques for printing Braille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documents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75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7999999999997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gridSpan w:val="2"/>
            <w:tcBorders>
              <w:start w:sz="24.0" w:val="single" w:color="#000000"/>
              <w:top w:sz="24.7999999999997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80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production processes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quality control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7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bookbinding and finishing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techniques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3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531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956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110"/>
        <w:gridCol w:w="2110"/>
        <w:gridCol w:w="2110"/>
        <w:gridCol w:w="2110"/>
        <w:gridCol w:w="2110"/>
      </w:tblGrid>
      <w:tr>
        <w:trPr>
          <w:trHeight w:hRule="exact" w:val="1626"/>
        </w:trPr>
        <w:tc>
          <w:tcPr>
            <w:tcW w:type="dxa" w:w="1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50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76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Assistive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Technologies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for Braille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Users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80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Overview of Braille notetakers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electronic Braille devices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1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Accessible software and apps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Braille users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8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Assistive technologies for Braille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literacy and education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1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436"/>
        </w:trPr>
        <w:tc>
          <w:tcPr>
            <w:tcW w:type="dxa" w:w="11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20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76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Digital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Accessibility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80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Introduction to web accessibility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Braille</w:t>
            </w:r>
          </w:p>
        </w:tc>
        <w:tc>
          <w:tcPr>
            <w:tcW w:type="dxa" w:w="2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570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110"/>
        <w:gridCol w:w="2110"/>
        <w:gridCol w:w="2110"/>
        <w:gridCol w:w="2110"/>
        <w:gridCol w:w="2110"/>
      </w:tblGrid>
      <w:tr>
        <w:trPr>
          <w:trHeight w:hRule="exact" w:val="1806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Creating accessible Braille content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websites and digital platforms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3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0" w:after="0"/>
              <w:ind w:left="80" w:right="72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2"/>
              </w:rPr>
              <w:t xml:space="preserve">Testing and evaluating the 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2"/>
              </w:rPr>
              <w:t xml:space="preserve">accessibility of Braille materials 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5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146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 xml:space="preserve"> 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810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76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Translation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for Different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Languages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8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translation for languages other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than English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8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Challenges and considerations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translation in different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languages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706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110"/>
        <w:gridCol w:w="2110"/>
        <w:gridCol w:w="2110"/>
        <w:gridCol w:w="2110"/>
        <w:gridCol w:w="2110"/>
      </w:tblGrid>
      <w:tr>
        <w:trPr>
          <w:trHeight w:hRule="exact" w:val="1806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Resources and tools for multilingual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Braille production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2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110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44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20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76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Braille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Transcription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Guidelines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and Ethics</w:t>
            </w:r>
          </w:p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80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International guidelines for Braille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transcription</w:t>
            </w:r>
          </w:p>
        </w:tc>
        <w:tc>
          <w:tcPr>
            <w:tcW w:type="dxa" w:w="26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2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80" w:right="100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Ethical considerations in Braille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transcription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00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2" w:after="0"/>
              <w:ind w:left="80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365F91"/>
                <w:sz w:val="28"/>
              </w:rPr>
              <w:t xml:space="preserve">-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2"/>
              </w:rPr>
              <w:t xml:space="preserve">Professional standards and 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2"/>
              </w:rPr>
              <w:t xml:space="preserve">certifications in Braille transcription 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8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46"/>
        </w:trPr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5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80" w:right="0" w:firstLine="0"/>
              <w:jc w:val="left"/>
            </w:pPr>
            <w:r>
              <w:rPr>
                <w:rFonts w:ascii="Calibri" w:hAnsi="Calibri" w:eastAsia="Calibri"/>
                <w:b/>
                <w:i/>
                <w:color w:val="000000"/>
                <w:sz w:val="32"/>
              </w:rPr>
              <w:t>Revision</w:t>
            </w:r>
          </w:p>
        </w:tc>
        <w:tc>
          <w:tcPr>
            <w:tcW w:type="dxa" w:w="2110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370" w:lineRule="exact" w:before="14" w:after="0"/>
        <w:ind w:left="0" w:right="0" w:firstLine="0"/>
        <w:jc w:val="center"/>
      </w:pPr>
      <w:r>
        <w:rPr>
          <w:rFonts w:ascii="Arial" w:hAnsi="Arial" w:eastAsia="Arial"/>
          <w:b/>
          <w:i w:val="0"/>
          <w:color w:val="000000"/>
          <w:sz w:val="32"/>
          <w:u w:val="single"/>
        </w:rPr>
        <w:t xml:space="preserve">Tasks For Certificate in 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>Computerized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>Br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>a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 xml:space="preserve">ille 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>Comp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>o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>s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>it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>io</w:t>
      </w:r>
      <w:r>
        <w:rPr>
          <w:rFonts w:ascii="Calibri" w:hAnsi="Calibri" w:eastAsia="Calibri"/>
          <w:b/>
          <w:i w:val="0"/>
          <w:color w:val="000000"/>
          <w:sz w:val="32"/>
          <w:u w:val="single"/>
        </w:rPr>
        <w:t>n</w:t>
      </w:r>
    </w:p>
    <w:p>
      <w:pPr>
        <w:autoSpaceDN w:val="0"/>
        <w:autoSpaceDE w:val="0"/>
        <w:widowControl/>
        <w:spacing w:line="197" w:lineRule="auto" w:before="196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638"/>
        <w:gridCol w:w="2638"/>
        <w:gridCol w:w="2638"/>
        <w:gridCol w:w="2638"/>
      </w:tblGrid>
      <w:tr>
        <w:trPr>
          <w:trHeight w:hRule="exact" w:val="81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264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50" w:after="0"/>
              <w:ind w:left="8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6"/>
              </w:rPr>
              <w:t>Note: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The weekly distribution of tasks and practical exercises should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be incorporated into the lesson plan to ensure hands-on practice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assessment of the trainees' skills. The lesson plan should also include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assessments, quizzes, and projects to evaluate the trainees' progress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throughout the course. Additionally, motivational lectures, success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stories, and case studies can be included to inspire and engage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trainees in their learning journey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" w:after="0"/>
              <w:ind w:left="0" w:right="9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40" w:after="0"/>
              <w:ind w:left="440" w:right="259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Subject(s):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Topic or Unit of Study: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Grade/Level: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Objective: 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8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82" w:after="0"/>
              <w:ind w:left="0" w:right="9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1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48" w:after="0"/>
              <w:ind w:left="0" w:right="9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8264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6" w:lineRule="exact" w:before="162" w:after="0"/>
              <w:ind w:left="802" w:right="28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ED0800"/>
                <w:sz w:val="32"/>
              </w:rPr>
              <w:t>Reading Rainbow Tip: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Think about how you will INSPIRE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your students and consider what you want them to take away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>from today’s lesson plan.</w:t>
            </w:r>
          </w:p>
          <w:p>
            <w:pPr>
              <w:autoSpaceDN w:val="0"/>
              <w:autoSpaceDE w:val="0"/>
              <w:widowControl/>
              <w:spacing w:line="238" w:lineRule="auto" w:before="82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" w:after="0"/>
              <w:ind w:left="0" w:right="9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94" w:after="0"/>
              <w:ind w:left="44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5.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Time Allotment: 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" w:after="0"/>
              <w:ind w:left="0" w:right="9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2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2" w:after="0"/>
              <w:ind w:left="0" w:right="9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8264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78" w:after="0"/>
              <w:ind w:left="0" w:right="2512" w:firstLine="0"/>
              <w:jc w:val="right"/>
            </w:pPr>
            <w:r>
              <w:rPr>
                <w:rFonts w:ascii="Cambria" w:hAnsi="Cambria" w:eastAsia="Cambria"/>
                <w:b/>
                <w:i/>
                <w:color w:val="C00000"/>
                <w:sz w:val="36"/>
              </w:rPr>
              <w:t xml:space="preserve">IMPLEMENTATION 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4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4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7. 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198" w:after="0"/>
              <w:ind w:left="82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4F81BD"/>
                <w:sz w:val="26"/>
              </w:rPr>
              <w:t xml:space="preserve">Learning Context </w:t>
            </w:r>
          </w:p>
        </w:tc>
        <w:tc>
          <w:tcPr>
            <w:tcW w:type="dxa" w:w="5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3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58" w:after="0"/>
              <w:ind w:left="0" w:right="9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8264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42" w:after="0"/>
              <w:ind w:left="562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ED0800"/>
                <w:sz w:val="32"/>
              </w:rPr>
              <w:t>Reading Rainbow Tip: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Have your students learned everything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they need to know in order to complete this lesson? This might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a good time to review some previous lessons so that they feel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>prepared to learn something exciting and new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5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6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9. 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210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9. 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4F81BD"/>
                <w:sz w:val="28"/>
              </w:rPr>
              <w:t>Procedure</w:t>
            </w:r>
          </w:p>
        </w:tc>
        <w:tc>
          <w:tcPr>
            <w:tcW w:type="dxa" w:w="5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2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16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638"/>
        <w:gridCol w:w="2638"/>
        <w:gridCol w:w="2638"/>
        <w:gridCol w:w="2638"/>
      </w:tblGrid>
      <w:tr>
        <w:trPr>
          <w:trHeight w:hRule="exact" w:val="85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10" w:after="0"/>
              <w:ind w:left="44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a.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Anticipatory Set </w:t>
            </w:r>
          </w:p>
        </w:tc>
        <w:tc>
          <w:tcPr>
            <w:tcW w:type="dxa" w:w="5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2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7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7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8264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6" w:lineRule="exact" w:before="164" w:after="0"/>
              <w:ind w:left="8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ED0800"/>
                <w:sz w:val="32"/>
              </w:rPr>
              <w:t>Reading Rainbow Tip: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Do something to really GRAB their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attention! Find a really great book, use a quick video clip, or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sing a song that relates to this lesson plan. Here’s where you can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spark a child’s love for learning.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0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3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316" w:lineRule="exact" w:before="138" w:after="0"/>
              <w:ind w:left="44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b.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Direct Instruction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c.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Guided Practice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d.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Check for </w:t>
            </w:r>
            <w:r>
              <w:br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Understanding </w:t>
            </w:r>
          </w:p>
        </w:tc>
        <w:tc>
          <w:tcPr>
            <w:tcW w:type="dxa" w:w="5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74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2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13. </w:t>
            </w:r>
          </w:p>
        </w:tc>
        <w:tc>
          <w:tcPr>
            <w:tcW w:type="dxa" w:w="8264"/>
            <w:gridSpan w:val="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60" w:lineRule="exact" w:before="110" w:after="0"/>
              <w:ind w:left="8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ED0800"/>
                <w:sz w:val="32"/>
              </w:rPr>
              <w:t>Reading Rainbow Tip: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32"/>
              </w:rPr>
              <w:t xml:space="preserve">Ask lots of questions throughout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32"/>
              </w:rPr>
              <w:t xml:space="preserve">your lesson to make sure that your students are feeling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32"/>
              </w:rPr>
              <w:t>comfortable with all of this exciting new information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2"/>
              </w:rPr>
              <w:t>.</w:t>
            </w:r>
          </w:p>
          <w:p>
            <w:pPr>
              <w:autoSpaceDN w:val="0"/>
              <w:autoSpaceDE w:val="0"/>
              <w:widowControl/>
              <w:spacing w:line="238" w:lineRule="auto" w:before="90" w:after="0"/>
              <w:ind w:left="44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54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66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14. </w:t>
            </w:r>
          </w:p>
        </w:tc>
        <w:tc>
          <w:tcPr>
            <w:tcW w:type="dxa" w:w="527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8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84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15.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2" w:val="left"/>
              </w:tabs>
              <w:autoSpaceDE w:val="0"/>
              <w:widowControl/>
              <w:spacing w:line="318" w:lineRule="exact" w:before="134" w:after="0"/>
              <w:ind w:left="44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e.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Independent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Practice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f.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Closing </w:t>
            </w:r>
          </w:p>
        </w:tc>
        <w:tc>
          <w:tcPr>
            <w:tcW w:type="dxa" w:w="57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16. </w:t>
            </w:r>
          </w:p>
        </w:tc>
        <w:tc>
          <w:tcPr>
            <w:tcW w:type="dxa" w:w="8264"/>
            <w:gridSpan w:val="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4" w:lineRule="exact" w:before="164" w:after="0"/>
              <w:ind w:left="8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ED0800"/>
                <w:sz w:val="32"/>
              </w:rPr>
              <w:t>Reading Rainbow Tip: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This is the perfect opportunity to open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up the class for a group discussion. Ask your students questions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that help them realize the importance of today’s lesson with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questions like, “how will you use this information in your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>everyday lives?”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8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82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17. </w:t>
            </w:r>
          </w:p>
        </w:tc>
        <w:tc>
          <w:tcPr>
            <w:tcW w:type="dxa" w:w="527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8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18. </w:t>
            </w:r>
          </w:p>
        </w:tc>
        <w:tc>
          <w:tcPr>
            <w:tcW w:type="dxa" w:w="8264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78" w:after="0"/>
              <w:ind w:left="1422" w:right="0" w:firstLine="0"/>
              <w:jc w:val="left"/>
            </w:pPr>
            <w:r>
              <w:rPr>
                <w:rFonts w:ascii="Cambria" w:hAnsi="Cambria" w:eastAsia="Cambria"/>
                <w:b/>
                <w:i w:val="0"/>
                <w:color w:val="C00000"/>
                <w:sz w:val="36"/>
              </w:rPr>
              <w:t xml:space="preserve">DIFFERENTIATED INSTRUCTION 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2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19.  </w:t>
            </w:r>
          </w:p>
        </w:tc>
        <w:tc>
          <w:tcPr>
            <w:tcW w:type="dxa" w:w="8264"/>
            <w:gridSpan w:val="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2" w:val="left"/>
              </w:tabs>
              <w:autoSpaceDE w:val="0"/>
              <w:widowControl/>
              <w:spacing w:line="322" w:lineRule="exact" w:before="48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19. 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ED0800"/>
                <w:sz w:val="32"/>
              </w:rPr>
              <w:t>Reading Rainbow Tip: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Try to keep in mind that children learn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many different ways. By consciously thinking about this, you’ll be able </w:t>
            </w:r>
          </w:p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20. </w:t>
            </w:r>
          </w:p>
        </w:tc>
        <w:tc>
          <w:tcPr>
            <w:tcW w:type="dxa" w:w="5276"/>
            <w:gridSpan w:val="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63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26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p>
      <w:pPr>
        <w:sectPr>
          <w:pgSz w:w="11905" w:h="16840"/>
          <w:pgMar w:top="404" w:right="66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3517"/>
        <w:gridCol w:w="3517"/>
        <w:gridCol w:w="3517"/>
      </w:tblGrid>
      <w:tr>
        <w:trPr>
          <w:trHeight w:hRule="exact" w:val="307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7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21. </w:t>
            </w:r>
          </w:p>
        </w:tc>
        <w:tc>
          <w:tcPr>
            <w:tcW w:type="dxa" w:w="826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2" w:after="0"/>
              <w:ind w:left="82" w:right="72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to use different teaching techniques to reach as many children as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>possible in your classroom</w:t>
            </w:r>
          </w:p>
          <w:p>
            <w:pPr>
              <w:autoSpaceDN w:val="0"/>
              <w:autoSpaceDE w:val="0"/>
              <w:widowControl/>
              <w:spacing w:line="316" w:lineRule="exact" w:before="140" w:after="0"/>
              <w:ind w:left="442" w:right="547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a.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Visual Learners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b.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Auditory Learners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c.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Kinesthetic Learners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d.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ESL Students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e.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At-risk Students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f.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Advanced Learners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96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3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22. </w:t>
            </w:r>
          </w:p>
        </w:tc>
        <w:tc>
          <w:tcPr>
            <w:tcW w:type="dxa" w:w="8264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2" w:after="0"/>
              <w:ind w:left="0" w:right="0" w:firstLine="0"/>
              <w:jc w:val="center"/>
            </w:pPr>
            <w:r>
              <w:rPr>
                <w:rFonts w:ascii="Cambria" w:hAnsi="Cambria" w:eastAsia="Cambria"/>
                <w:b/>
                <w:i w:val="0"/>
                <w:color w:val="C00000"/>
                <w:sz w:val="32"/>
              </w:rPr>
              <w:t xml:space="preserve">MATERIALS &amp; RESOURCES </w:t>
            </w:r>
          </w:p>
        </w:tc>
        <w:tc>
          <w:tcPr>
            <w:tcW w:type="dxa" w:w="351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4"/>
        </w:trPr>
        <w:tc>
          <w:tcPr>
            <w:tcW w:type="dxa" w:w="870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23.  </w:t>
            </w:r>
          </w:p>
        </w:tc>
        <w:tc>
          <w:tcPr>
            <w:tcW w:type="dxa" w:w="8264"/>
            <w:vMerge w:val="restart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4" w:lineRule="exact" w:before="164" w:after="0"/>
              <w:ind w:left="8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ED0800"/>
                <w:sz w:val="32"/>
              </w:rPr>
              <w:t>Reading Rainbow Tip: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When choosing supplementary materials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resources for your lesson plan (books, videos, etc.), try to put yourself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in the shoes of your students. Find resources that ENHANCE your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 xml:space="preserve">lesson and make your instruction an inviting learning experience for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666666"/>
                <w:sz w:val="28"/>
              </w:rPr>
              <w:t>your class!</w:t>
            </w:r>
          </w:p>
          <w:p>
            <w:pPr>
              <w:autoSpaceDN w:val="0"/>
              <w:autoSpaceDE w:val="0"/>
              <w:widowControl/>
              <w:spacing w:line="316" w:lineRule="exact" w:before="220" w:after="0"/>
              <w:ind w:left="442" w:right="518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a.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Instructional Materials: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>b.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Resources: </w:t>
            </w:r>
          </w:p>
        </w:tc>
        <w:tc>
          <w:tcPr>
            <w:tcW w:type="dxa" w:w="351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922"/>
        </w:trPr>
        <w:tc>
          <w:tcPr>
            <w:tcW w:type="dxa" w:w="8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04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24. </w:t>
            </w:r>
          </w:p>
        </w:tc>
        <w:tc>
          <w:tcPr>
            <w:tcW w:type="dxa" w:w="3517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1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94"/>
        </w:trPr>
        <w:tc>
          <w:tcPr>
            <w:tcW w:type="dxa" w:w="9134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72" w:val="left"/>
              </w:tabs>
              <w:autoSpaceDE w:val="0"/>
              <w:widowControl/>
              <w:spacing w:line="274" w:lineRule="exact" w:before="582" w:after="0"/>
              <w:ind w:left="440" w:right="3456" w:firstLine="0"/>
              <w:jc w:val="left"/>
            </w:pPr>
            <w:r>
              <w:tab/>
            </w:r>
            <w:r>
              <w:rPr>
                <w:rFonts w:ascii="Cambria" w:hAnsi="Cambria" w:eastAsia="Cambria"/>
                <w:b/>
                <w:i w:val="0"/>
                <w:color w:val="C00000"/>
                <w:sz w:val="32"/>
              </w:rPr>
              <w:t xml:space="preserve">ASSESSMENT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●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82"/>
        </w:trPr>
        <w:tc>
          <w:tcPr>
            <w:tcW w:type="dxa" w:w="9134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40" w:after="0"/>
              <w:ind w:left="80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Lorem ipsum dolor sit amet, interdum fermentum integer, ac adipiscing neque suscipit. Et molestie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sit amet tincidunt sed in, dictum viverra pharetra convallis pellentesque, a luctus nisl aliquet amet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2"/>
              </w:rPr>
              <w:t xml:space="preserve">neque, justo egestas layout magna. </w:t>
            </w:r>
          </w:p>
          <w:p>
            <w:pPr>
              <w:autoSpaceDN w:val="0"/>
              <w:autoSpaceDE w:val="0"/>
              <w:widowControl/>
              <w:spacing w:line="268" w:lineRule="exact" w:before="70" w:after="0"/>
              <w:ind w:left="44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● </w:t>
            </w:r>
          </w:p>
        </w:tc>
        <w:tc>
          <w:tcPr>
            <w:tcW w:type="dxa" w:w="351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1042" w:after="0"/>
        <w:ind w:left="3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The End </w:t>
      </w:r>
    </w:p>
    <w:p>
      <w:pPr>
        <w:autoSpaceDN w:val="0"/>
        <w:autoSpaceDE w:val="0"/>
        <w:widowControl/>
        <w:spacing w:line="197" w:lineRule="auto" w:before="2746" w:after="0"/>
        <w:ind w:left="3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>z</w:t>
      </w:r>
    </w:p>
    <w:sectPr w:rsidR="00FC693F" w:rsidRPr="0006063C" w:rsidSect="00034616">
      <w:pgSz w:w="11905" w:h="16840"/>
      <w:pgMar w:top="404" w:right="664" w:bottom="648" w:left="69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