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D60CDE">
      <w:pPr>
        <w:jc w:val="center"/>
        <w:rPr>
          <w:rFonts w:ascii="Arial" w:hAnsi="Arial" w:cs="Arial"/>
          <w:bCs/>
          <w:color w:val="000000" w:themeColor="text1"/>
          <w:sz w:val="24"/>
          <w:szCs w:val="24"/>
          <w14:textFill>
            <w14:solidFill>
              <w14:schemeClr w14:val="tx1"/>
            </w14:solidFill>
          </w14:textFill>
        </w:rPr>
      </w:pPr>
      <w:r>
        <w:rPr>
          <w:rFonts w:ascii="Arial" w:hAnsi="Arial" w:cs="Arial"/>
          <w:bCs/>
          <w:color w:val="000000" w:themeColor="text1"/>
          <w:sz w:val="24"/>
          <w:szCs w:val="24"/>
          <w14:textFill>
            <w14:solidFill>
              <w14:schemeClr w14:val="tx1"/>
            </w14:solidFill>
          </w14:textFill>
        </w:rPr>
        <w:t>Government of Pakistan</w:t>
      </w:r>
    </w:p>
    <w:p w14:paraId="7DB867FA">
      <w:pPr>
        <w:jc w:val="center"/>
        <w:rPr>
          <w:rFonts w:ascii="Arial" w:hAnsi="Arial" w:cs="Arial"/>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 xml:space="preserve">National Vocational and Technical Training Commission </w:t>
      </w:r>
    </w:p>
    <w:p w14:paraId="2679DF07">
      <w:pPr>
        <w:jc w:val="center"/>
        <w:rPr>
          <w:rFonts w:ascii="Arial" w:hAnsi="Arial" w:cs="Arial"/>
          <w:color w:val="000000" w:themeColor="text1"/>
          <w:sz w:val="24"/>
          <w:szCs w:val="24"/>
          <w14:textFill>
            <w14:solidFill>
              <w14:schemeClr w14:val="tx1"/>
            </w14:solidFill>
          </w14:textFill>
        </w:rPr>
      </w:pPr>
    </w:p>
    <w:p w14:paraId="2C6DD71A">
      <w:pPr>
        <w:spacing w:after="0"/>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Prime Minister Youth Skills Development Program</w:t>
      </w:r>
    </w:p>
    <w:p w14:paraId="0CE1C5D5">
      <w:pPr>
        <w:spacing w:after="0"/>
        <w:jc w:val="center"/>
        <w:rPr>
          <w:rFonts w:ascii="Arial" w:hAnsi="Arial" w:cs="Arial"/>
          <w:b/>
          <w:color w:val="000000" w:themeColor="text1"/>
          <w:sz w:val="24"/>
          <w:szCs w:val="24"/>
          <w14:textFill>
            <w14:solidFill>
              <w14:schemeClr w14:val="tx1"/>
            </w14:solidFill>
          </w14:textFill>
        </w:rPr>
      </w:pPr>
    </w:p>
    <w:p w14:paraId="4C6F377F">
      <w:pPr>
        <w:spacing w:after="0"/>
        <w:jc w:val="center"/>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 xml:space="preserve"> "Skills for All"</w:t>
      </w:r>
    </w:p>
    <w:p w14:paraId="61B0E90A">
      <w:pPr>
        <w:spacing w:after="15"/>
        <w:jc w:val="center"/>
        <w:rPr>
          <w:rFonts w:ascii="Arial" w:hAnsi="Arial" w:cs="Arial"/>
          <w:color w:val="000000" w:themeColor="text1"/>
          <w:sz w:val="24"/>
          <w:szCs w:val="24"/>
          <w:highlight w:val="yellow"/>
          <w14:textFill>
            <w14:solidFill>
              <w14:schemeClr w14:val="tx1"/>
            </w14:solidFill>
          </w14:textFill>
        </w:rPr>
      </w:pPr>
    </w:p>
    <w:p w14:paraId="5AE8FFAB">
      <w:pPr>
        <w:spacing w:after="15"/>
        <w:jc w:val="center"/>
        <w:rPr>
          <w:rFonts w:ascii="Arial" w:hAnsi="Arial" w:cs="Arial"/>
          <w:color w:val="000000" w:themeColor="text1"/>
          <w:sz w:val="24"/>
          <w:szCs w:val="24"/>
          <w:highlight w:val="yellow"/>
          <w14:textFill>
            <w14:solidFill>
              <w14:schemeClr w14:val="tx1"/>
            </w14:solidFill>
          </w14:textFill>
        </w:rPr>
      </w:pPr>
    </w:p>
    <w:p w14:paraId="37A5378F">
      <w:pPr>
        <w:spacing w:after="15"/>
        <w:jc w:val="center"/>
        <w:rPr>
          <w:rFonts w:ascii="Arial" w:hAnsi="Arial" w:cs="Arial"/>
          <w:color w:val="000000" w:themeColor="text1"/>
          <w:sz w:val="24"/>
          <w:szCs w:val="24"/>
          <w:highlight w:val="yellow"/>
          <w14:textFill>
            <w14:solidFill>
              <w14:schemeClr w14:val="tx1"/>
            </w14:solidFill>
          </w14:textFill>
        </w:rPr>
      </w:pPr>
    </w:p>
    <w:p w14:paraId="58514D21">
      <w:pPr>
        <w:spacing w:after="15"/>
        <w:jc w:val="center"/>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drawing>
          <wp:inline distT="0" distB="0" distL="114300" distR="114300">
            <wp:extent cx="1662430" cy="1579245"/>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5" name="image1.png" descr="Description: Navttc_Logo_New"/>
                    <pic:cNvPicPr preferRelativeResize="0"/>
                  </pic:nvPicPr>
                  <pic:blipFill>
                    <a:blip r:embed="rId7" cstate="print"/>
                    <a:srcRect/>
                    <a:stretch>
                      <a:fillRect/>
                    </a:stretch>
                  </pic:blipFill>
                  <pic:spPr>
                    <a:xfrm>
                      <a:off x="0" y="0"/>
                      <a:ext cx="1687273" cy="1602910"/>
                    </a:xfrm>
                    <a:prstGeom prst="rect">
                      <a:avLst/>
                    </a:prstGeom>
                  </pic:spPr>
                </pic:pic>
              </a:graphicData>
            </a:graphic>
          </wp:inline>
        </w:drawing>
      </w:r>
    </w:p>
    <w:p w14:paraId="4208BF35">
      <w:pPr>
        <w:spacing w:after="0"/>
        <w:ind w:left="9"/>
        <w:jc w:val="center"/>
        <w:rPr>
          <w:rFonts w:ascii="Arial" w:hAnsi="Arial" w:cs="Arial"/>
          <w:color w:val="000000" w:themeColor="text1"/>
          <w:sz w:val="24"/>
          <w:szCs w:val="24"/>
          <w14:textFill>
            <w14:solidFill>
              <w14:schemeClr w14:val="tx1"/>
            </w14:solidFill>
          </w14:textFill>
        </w:rPr>
      </w:pPr>
    </w:p>
    <w:p w14:paraId="649C3463">
      <w:pPr>
        <w:spacing w:after="0"/>
        <w:ind w:left="9"/>
        <w:jc w:val="center"/>
        <w:rPr>
          <w:rFonts w:ascii="Arial" w:hAnsi="Arial" w:cs="Arial"/>
          <w:color w:val="000000" w:themeColor="text1"/>
          <w:sz w:val="24"/>
          <w:szCs w:val="24"/>
          <w14:textFill>
            <w14:solidFill>
              <w14:schemeClr w14:val="tx1"/>
            </w14:solidFill>
          </w14:textFill>
        </w:rPr>
      </w:pPr>
    </w:p>
    <w:p w14:paraId="57929587">
      <w:pPr>
        <w:spacing w:after="0"/>
        <w:ind w:left="9"/>
        <w:jc w:val="center"/>
        <w:rPr>
          <w:rFonts w:ascii="Arial" w:hAnsi="Arial" w:cs="Arial"/>
          <w:color w:val="000000" w:themeColor="text1"/>
          <w:sz w:val="24"/>
          <w:szCs w:val="24"/>
          <w14:textFill>
            <w14:solidFill>
              <w14:schemeClr w14:val="tx1"/>
            </w14:solidFill>
          </w14:textFill>
        </w:rPr>
      </w:pPr>
    </w:p>
    <w:p w14:paraId="2D7F3489">
      <w:pPr>
        <w:spacing w:after="0"/>
        <w:ind w:left="9"/>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Course Contents / Lesson Plan</w:t>
      </w:r>
    </w:p>
    <w:p w14:paraId="040F331B">
      <w:pPr>
        <w:spacing w:after="0"/>
        <w:jc w:val="center"/>
        <w:rPr>
          <w:rFonts w:hint="default" w:ascii="Arial" w:hAnsi="Arial" w:cs="Arial"/>
          <w:color w:val="000000" w:themeColor="text1"/>
          <w:sz w:val="24"/>
          <w:szCs w:val="24"/>
          <w:lang w:val="en-US"/>
          <w14:textFill>
            <w14:solidFill>
              <w14:schemeClr w14:val="tx1"/>
            </w14:solidFill>
          </w14:textFill>
        </w:rPr>
      </w:pPr>
      <w:r>
        <w:rPr>
          <w:rFonts w:ascii="Arial" w:hAnsi="Arial" w:cs="Arial"/>
          <w:b/>
          <w:color w:val="000000" w:themeColor="text1"/>
          <w:sz w:val="24"/>
          <w:szCs w:val="24"/>
          <w14:textFill>
            <w14:solidFill>
              <w14:schemeClr w14:val="tx1"/>
            </w14:solidFill>
          </w14:textFill>
        </w:rPr>
        <w:t xml:space="preserve">Course Title: </w:t>
      </w:r>
      <w:r>
        <w:rPr>
          <w:rFonts w:hint="default" w:ascii="Arial" w:hAnsi="Arial" w:cs="Arial"/>
          <w:b/>
          <w:color w:val="000000" w:themeColor="text1"/>
          <w:sz w:val="24"/>
          <w:szCs w:val="24"/>
          <w:lang w:val="en-US"/>
          <w14:textFill>
            <w14:solidFill>
              <w14:schemeClr w14:val="tx1"/>
            </w14:solidFill>
          </w14:textFill>
        </w:rPr>
        <w:t>AI for Financial Institutes</w:t>
      </w:r>
    </w:p>
    <w:p w14:paraId="56284349">
      <w:pPr>
        <w:spacing w:after="0"/>
        <w:jc w:val="center"/>
        <w:rPr>
          <w:rFonts w:hint="default" w:ascii="Arial" w:hAnsi="Arial" w:cs="Arial"/>
          <w:color w:val="000000" w:themeColor="text1"/>
          <w:sz w:val="24"/>
          <w:szCs w:val="24"/>
          <w:lang w:val="en-US"/>
          <w14:textFill>
            <w14:solidFill>
              <w14:schemeClr w14:val="tx1"/>
            </w14:solidFill>
          </w14:textFill>
        </w:rPr>
      </w:pPr>
      <w:r>
        <w:rPr>
          <w:rFonts w:ascii="Arial" w:hAnsi="Arial" w:cs="Arial"/>
          <w:b/>
          <w:color w:val="000000" w:themeColor="text1"/>
          <w:sz w:val="24"/>
          <w:szCs w:val="24"/>
          <w14:textFill>
            <w14:solidFill>
              <w14:schemeClr w14:val="tx1"/>
            </w14:solidFill>
          </w14:textFill>
        </w:rPr>
        <w:t>Duration: 8 weeks</w:t>
      </w:r>
      <w:r>
        <w:rPr>
          <w:rFonts w:hint="default" w:ascii="Arial" w:hAnsi="Arial" w:cs="Arial"/>
          <w:b/>
          <w:color w:val="000000" w:themeColor="text1"/>
          <w:sz w:val="24"/>
          <w:szCs w:val="24"/>
          <w:lang w:val="en-US"/>
          <w14:textFill>
            <w14:solidFill>
              <w14:schemeClr w14:val="tx1"/>
            </w14:solidFill>
          </w14:textFill>
        </w:rPr>
        <w:t xml:space="preserve"> (2 months)</w:t>
      </w:r>
    </w:p>
    <w:p w14:paraId="61AA355D">
      <w:pPr>
        <w:spacing w:after="0"/>
        <w:rPr>
          <w:rFonts w:ascii="Arial" w:hAnsi="Arial" w:cs="Arial"/>
          <w:bCs/>
          <w:color w:val="000000" w:themeColor="text1"/>
          <w:sz w:val="24"/>
          <w:szCs w:val="24"/>
          <w14:textFill>
            <w14:solidFill>
              <w14:schemeClr w14:val="tx1"/>
            </w14:solidFill>
          </w14:textFill>
        </w:rPr>
      </w:pPr>
      <w:r>
        <w:rPr>
          <w:rFonts w:ascii="Arial" w:hAnsi="Arial" w:cs="Arial"/>
          <w:bCs/>
          <w:color w:val="000000" w:themeColor="text1"/>
          <w:sz w:val="24"/>
          <w:szCs w:val="24"/>
          <w14:textFill>
            <w14:solidFill>
              <w14:schemeClr w14:val="tx1"/>
            </w14:solidFill>
          </w14:textFill>
        </w:rPr>
        <w:tab/>
      </w:r>
    </w:p>
    <w:p w14:paraId="59CE1590">
      <w:pPr>
        <w:jc w:val="center"/>
        <w:rPr>
          <w:rFonts w:ascii="Arial" w:hAnsi="Arial" w:cs="Arial"/>
          <w:b/>
          <w:color w:val="000000" w:themeColor="text1"/>
          <w:sz w:val="24"/>
          <w:szCs w:val="24"/>
          <w14:textFill>
            <w14:solidFill>
              <w14:schemeClr w14:val="tx1"/>
            </w14:solidFill>
          </w14:textFill>
        </w:rPr>
      </w:pPr>
    </w:p>
    <w:p w14:paraId="521E1AEA">
      <w:pPr>
        <w:jc w:val="center"/>
        <w:rPr>
          <w:rFonts w:ascii="Arial" w:hAnsi="Arial" w:cs="Arial"/>
          <w:b/>
          <w:color w:val="000000" w:themeColor="text1"/>
          <w:sz w:val="24"/>
          <w:szCs w:val="24"/>
          <w14:textFill>
            <w14:solidFill>
              <w14:schemeClr w14:val="tx1"/>
            </w14:solidFill>
          </w14:textFill>
        </w:rPr>
      </w:pPr>
    </w:p>
    <w:p w14:paraId="67FB6889">
      <w:pPr>
        <w:jc w:val="center"/>
        <w:rPr>
          <w:rFonts w:ascii="Arial" w:hAnsi="Arial" w:cs="Arial"/>
          <w:b/>
          <w:color w:val="000000" w:themeColor="text1"/>
          <w:sz w:val="24"/>
          <w:szCs w:val="24"/>
          <w14:textFill>
            <w14:solidFill>
              <w14:schemeClr w14:val="tx1"/>
            </w14:solidFill>
          </w14:textFill>
        </w:rPr>
      </w:pPr>
    </w:p>
    <w:p w14:paraId="32E62E55">
      <w:pPr>
        <w:jc w:val="center"/>
        <w:rPr>
          <w:rFonts w:ascii="Arial" w:hAnsi="Arial" w:cs="Arial"/>
          <w:b/>
          <w:color w:val="000000" w:themeColor="text1"/>
          <w:sz w:val="24"/>
          <w:szCs w:val="24"/>
          <w14:textFill>
            <w14:solidFill>
              <w14:schemeClr w14:val="tx1"/>
            </w14:solidFill>
          </w14:textFill>
        </w:rPr>
      </w:pPr>
    </w:p>
    <w:p w14:paraId="438C2F32">
      <w:pPr>
        <w:jc w:val="center"/>
        <w:rPr>
          <w:rFonts w:ascii="Arial" w:hAnsi="Arial" w:cs="Arial"/>
          <w:b/>
          <w:color w:val="000000" w:themeColor="text1"/>
          <w:sz w:val="24"/>
          <w:szCs w:val="24"/>
          <w14:textFill>
            <w14:solidFill>
              <w14:schemeClr w14:val="tx1"/>
            </w14:solidFill>
          </w14:textFill>
        </w:rPr>
      </w:pPr>
    </w:p>
    <w:p w14:paraId="73FB7378">
      <w:pPr>
        <w:jc w:val="center"/>
        <w:rPr>
          <w:rFonts w:ascii="Arial" w:hAnsi="Arial" w:cs="Arial"/>
          <w:b/>
          <w:color w:val="000000" w:themeColor="text1"/>
          <w:sz w:val="24"/>
          <w:szCs w:val="24"/>
          <w14:textFill>
            <w14:solidFill>
              <w14:schemeClr w14:val="tx1"/>
            </w14:solidFill>
          </w14:textFill>
        </w:rPr>
      </w:pPr>
    </w:p>
    <w:p w14:paraId="1089A86D">
      <w:pPr>
        <w:jc w:val="center"/>
        <w:rPr>
          <w:rFonts w:ascii="Arial" w:hAnsi="Arial" w:cs="Arial"/>
          <w:b/>
          <w:color w:val="000000" w:themeColor="text1"/>
          <w:sz w:val="24"/>
          <w:szCs w:val="24"/>
          <w14:textFill>
            <w14:solidFill>
              <w14:schemeClr w14:val="tx1"/>
            </w14:solidFill>
          </w14:textFill>
        </w:rPr>
      </w:pPr>
    </w:p>
    <w:p w14:paraId="0C0F0B62">
      <w:pPr>
        <w:jc w:val="center"/>
        <w:rPr>
          <w:rFonts w:ascii="Arial" w:hAnsi="Arial" w:cs="Arial"/>
          <w:b/>
          <w:color w:val="000000" w:themeColor="text1"/>
          <w:sz w:val="24"/>
          <w:szCs w:val="24"/>
          <w14:textFill>
            <w14:solidFill>
              <w14:schemeClr w14:val="tx1"/>
            </w14:solidFill>
          </w14:textFill>
        </w:rPr>
      </w:pPr>
    </w:p>
    <w:p w14:paraId="38346167">
      <w:pPr>
        <w:jc w:val="center"/>
        <w:rPr>
          <w:rFonts w:ascii="Arial" w:hAnsi="Arial" w:cs="Arial"/>
          <w:b/>
          <w:color w:val="000000" w:themeColor="text1"/>
          <w:sz w:val="24"/>
          <w:szCs w:val="24"/>
          <w14:textFill>
            <w14:solidFill>
              <w14:schemeClr w14:val="tx1"/>
            </w14:solidFill>
          </w14:textFill>
        </w:rPr>
      </w:pPr>
    </w:p>
    <w:p w14:paraId="4C898C1A">
      <w:pPr>
        <w:jc w:val="center"/>
        <w:rPr>
          <w:rFonts w:ascii="Arial" w:hAnsi="Arial" w:cs="Arial"/>
          <w:b/>
          <w:color w:val="000000" w:themeColor="text1"/>
          <w:sz w:val="24"/>
          <w:szCs w:val="24"/>
          <w14:textFill>
            <w14:solidFill>
              <w14:schemeClr w14:val="tx1"/>
            </w14:solidFill>
          </w14:textFill>
        </w:rPr>
      </w:pPr>
    </w:p>
    <w:p w14:paraId="53D0998F">
      <w:pPr>
        <w:jc w:val="center"/>
        <w:rPr>
          <w:rFonts w:ascii="Arial" w:hAnsi="Arial" w:cs="Arial"/>
          <w:b/>
          <w:color w:val="000000" w:themeColor="text1"/>
          <w:sz w:val="24"/>
          <w:szCs w:val="24"/>
          <w14:textFill>
            <w14:solidFill>
              <w14:schemeClr w14:val="tx1"/>
            </w14:solidFill>
          </w14:textFill>
        </w:rPr>
      </w:pPr>
    </w:p>
    <w:p w14:paraId="2FFB8A3D">
      <w:pPr>
        <w:jc w:val="center"/>
        <w:rPr>
          <w:rFonts w:ascii="Arial" w:hAnsi="Arial" w:cs="Arial"/>
          <w:b/>
          <w:color w:val="000000" w:themeColor="text1"/>
          <w:sz w:val="24"/>
          <w:szCs w:val="24"/>
          <w14:textFill>
            <w14:solidFill>
              <w14:schemeClr w14:val="tx1"/>
            </w14:solidFill>
          </w14:textFill>
        </w:rPr>
      </w:pPr>
    </w:p>
    <w:p w14:paraId="0CA6B71B">
      <w:pPr>
        <w:jc w:val="center"/>
        <w:rPr>
          <w:rFonts w:ascii="Arial" w:hAnsi="Arial" w:cs="Arial"/>
          <w:b/>
          <w:color w:val="000000" w:themeColor="text1"/>
          <w:sz w:val="24"/>
          <w:szCs w:val="24"/>
          <w14:textFill>
            <w14:solidFill>
              <w14:schemeClr w14:val="tx1"/>
            </w14:solidFill>
          </w14:textFill>
        </w:rPr>
      </w:pPr>
    </w:p>
    <w:tbl>
      <w:tblPr>
        <w:tblStyle w:val="16"/>
        <w:tblW w:w="5000" w:type="pct"/>
        <w:tblInd w:w="0" w:type="dxa"/>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Layout w:type="fixed"/>
        <w:tblCellMar>
          <w:top w:w="0" w:type="dxa"/>
          <w:left w:w="108" w:type="dxa"/>
          <w:bottom w:w="0" w:type="dxa"/>
          <w:right w:w="108" w:type="dxa"/>
        </w:tblCellMar>
      </w:tblPr>
      <w:tblGrid>
        <w:gridCol w:w="2088"/>
        <w:gridCol w:w="8595"/>
      </w:tblGrid>
      <w:tr w14:paraId="494A1ACF">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rPr>
          <w:trHeight w:val="750" w:hRule="atLeast"/>
        </w:trPr>
        <w:tc>
          <w:tcPr>
            <w:tcW w:w="977" w:type="pct"/>
            <w:vAlign w:val="center"/>
          </w:tcPr>
          <w:p w14:paraId="049FF42B">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Trainer Name</w:t>
            </w:r>
          </w:p>
        </w:tc>
        <w:tc>
          <w:tcPr>
            <w:tcW w:w="4022" w:type="pct"/>
            <w:vAlign w:val="center"/>
          </w:tcPr>
          <w:p w14:paraId="0766DAB5">
            <w:pPr>
              <w:spacing w:after="0" w:line="240" w:lineRule="auto"/>
              <w:jc w:val="center"/>
              <w:rPr>
                <w:rFonts w:ascii="Arial" w:hAnsi="Arial" w:cs="Arial"/>
                <w:color w:val="000000" w:themeColor="text1"/>
                <w:sz w:val="24"/>
                <w:szCs w:val="24"/>
                <w14:textFill>
                  <w14:solidFill>
                    <w14:schemeClr w14:val="tx1"/>
                  </w14:solidFill>
                </w14:textFill>
              </w:rPr>
            </w:pPr>
          </w:p>
          <w:p w14:paraId="0FE1175E">
            <w:pPr>
              <w:spacing w:after="0" w:line="240" w:lineRule="auto"/>
              <w:jc w:val="center"/>
              <w:rPr>
                <w:rFonts w:ascii="Arial" w:hAnsi="Arial" w:cs="Arial"/>
                <w:color w:val="000000" w:themeColor="text1"/>
                <w:sz w:val="24"/>
                <w:szCs w:val="24"/>
                <w:vertAlign w:val="baseline"/>
                <w14:textFill>
                  <w14:solidFill>
                    <w14:schemeClr w14:val="tx1"/>
                  </w14:solidFill>
                </w14:textFill>
              </w:rPr>
            </w:pPr>
          </w:p>
        </w:tc>
      </w:tr>
      <w:tr w14:paraId="4CBC6D8B">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rPr>
          <w:trHeight w:val="750" w:hRule="atLeast"/>
        </w:trPr>
        <w:tc>
          <w:tcPr>
            <w:tcW w:w="977" w:type="pct"/>
            <w:vAlign w:val="center"/>
          </w:tcPr>
          <w:p w14:paraId="7C5B9C4F">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Author Name</w:t>
            </w:r>
          </w:p>
        </w:tc>
        <w:tc>
          <w:tcPr>
            <w:tcW w:w="4022" w:type="pct"/>
            <w:vAlign w:val="center"/>
          </w:tcPr>
          <w:p w14:paraId="3A95774A">
            <w:pPr>
              <w:numPr>
                <w:ilvl w:val="0"/>
                <w:numId w:val="3"/>
              </w:numPr>
              <w:spacing w:after="0" w:line="240" w:lineRule="auto"/>
              <w:rPr>
                <w:rFonts w:hint="default" w:ascii="Arial" w:hAnsi="Arial"/>
                <w:b/>
                <w:bCs/>
                <w:color w:val="000000" w:themeColor="text1"/>
                <w:sz w:val="24"/>
                <w:szCs w:val="24"/>
                <w14:textFill>
                  <w14:solidFill>
                    <w14:schemeClr w14:val="tx1"/>
                  </w14:solidFill>
                </w14:textFill>
              </w:rPr>
            </w:pPr>
            <w:r>
              <w:rPr>
                <w:rFonts w:hint="default" w:ascii="Arial" w:hAnsi="Arial"/>
                <w:b/>
                <w:bCs/>
                <w:color w:val="000000" w:themeColor="text1"/>
                <w:sz w:val="24"/>
                <w:szCs w:val="24"/>
                <w14:textFill>
                  <w14:solidFill>
                    <w14:schemeClr w14:val="tx1"/>
                  </w14:solidFill>
                </w14:textFill>
              </w:rPr>
              <w:t>Dr. Inam Ullah Khan, Postdoctoral Research Fellow, Multimedia University, Cyberjaya, Malaysia</w:t>
            </w:r>
          </w:p>
          <w:p w14:paraId="618880A7">
            <w:pPr>
              <w:numPr>
                <w:ilvl w:val="0"/>
                <w:numId w:val="3"/>
              </w:numPr>
              <w:spacing w:after="0" w:line="240" w:lineRule="auto"/>
              <w:ind w:left="0" w:leftChars="0" w:firstLine="0" w:firstLineChars="0"/>
              <w:rPr>
                <w:rFonts w:ascii="Arial" w:hAnsi="Arial" w:cs="Arial"/>
                <w:b/>
                <w:bCs/>
                <w:color w:val="000000" w:themeColor="text1"/>
                <w:sz w:val="24"/>
                <w:szCs w:val="24"/>
                <w14:textFill>
                  <w14:solidFill>
                    <w14:schemeClr w14:val="tx1"/>
                  </w14:solidFill>
                </w14:textFill>
              </w:rPr>
            </w:pPr>
            <w:r>
              <w:rPr>
                <w:rFonts w:hint="default" w:ascii="Arial" w:hAnsi="Arial"/>
                <w:b/>
                <w:bCs/>
                <w:color w:val="000000" w:themeColor="text1"/>
                <w:sz w:val="24"/>
                <w:szCs w:val="24"/>
                <w14:textFill>
                  <w14:solidFill>
                    <w14:schemeClr w14:val="tx1"/>
                  </w14:solidFill>
                </w14:textFill>
              </w:rPr>
              <w:t>Muhammad Nasir Khan, DACUM Facilitator, Ex-DD(VT)-SSRC Wing NAVTTC</w:t>
            </w:r>
          </w:p>
        </w:tc>
      </w:tr>
      <w:tr w14:paraId="22512063">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rPr>
          <w:trHeight w:val="759" w:hRule="atLeast"/>
        </w:trPr>
        <w:tc>
          <w:tcPr>
            <w:tcW w:w="977" w:type="pct"/>
            <w:vAlign w:val="center"/>
          </w:tcPr>
          <w:p w14:paraId="3AF350BD">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Course Title</w:t>
            </w:r>
          </w:p>
        </w:tc>
        <w:tc>
          <w:tcPr>
            <w:tcW w:w="4022" w:type="pct"/>
            <w:vAlign w:val="center"/>
          </w:tcPr>
          <w:p w14:paraId="4A4A5FFC">
            <w:pPr>
              <w:pStyle w:val="14"/>
              <w:keepNext w:val="0"/>
              <w:keepLines w:val="0"/>
              <w:widowControl/>
              <w:suppressLineNumbers w:val="0"/>
              <w:rPr>
                <w:rFonts w:hint="default" w:ascii="Arial" w:hAnsi="Arial" w:cs="Arial"/>
                <w:b/>
                <w:color w:val="000000" w:themeColor="text1"/>
                <w:sz w:val="24"/>
                <w:szCs w:val="24"/>
                <w:lang w:val="en-US"/>
                <w14:textFill>
                  <w14:solidFill>
                    <w14:schemeClr w14:val="tx1"/>
                  </w14:solidFill>
                </w14:textFill>
              </w:rPr>
            </w:pPr>
            <w:r>
              <w:rPr>
                <w:rFonts w:ascii="Arial" w:hAnsi="Arial" w:cs="Arial" w:eastAsiaTheme="minorHAnsi"/>
                <w:b/>
                <w:bCs/>
                <w:color w:val="000000" w:themeColor="text1"/>
                <w:sz w:val="24"/>
                <w:szCs w:val="24"/>
                <w:lang w:val="en-US" w:eastAsia="en-US" w:bidi="ar-SA"/>
                <w14:textFill>
                  <w14:solidFill>
                    <w14:schemeClr w14:val="tx1"/>
                  </w14:solidFill>
                </w14:textFill>
              </w:rPr>
              <w:t>AI for Financial Institutes</w:t>
            </w:r>
          </w:p>
        </w:tc>
      </w:tr>
      <w:tr w14:paraId="5AB601AC">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c>
          <w:tcPr>
            <w:tcW w:w="977" w:type="pct"/>
          </w:tcPr>
          <w:p w14:paraId="1D5447A4">
            <w:pPr>
              <w:spacing w:after="0" w:line="240" w:lineRule="auto"/>
              <w:rPr>
                <w:rFonts w:ascii="Arial" w:hAnsi="Arial" w:cs="Arial"/>
                <w:color w:val="000000" w:themeColor="text1"/>
                <w:sz w:val="24"/>
                <w:szCs w:val="24"/>
                <w14:textFill>
                  <w14:solidFill>
                    <w14:schemeClr w14:val="tx1"/>
                  </w14:solidFill>
                </w14:textFill>
              </w:rPr>
            </w:pPr>
            <w:r>
              <w:rPr>
                <w:rStyle w:val="29"/>
                <w:color w:val="000000" w:themeColor="text1"/>
                <w:sz w:val="24"/>
                <w:szCs w:val="24"/>
                <w14:textFill>
                  <w14:solidFill>
                    <w14:schemeClr w14:val="tx1"/>
                  </w14:solidFill>
                </w14:textFill>
              </w:rPr>
              <w:t xml:space="preserve">Objectives and Expectations </w:t>
            </w:r>
          </w:p>
          <w:p w14:paraId="454D119B">
            <w:pPr>
              <w:spacing w:after="0" w:line="240" w:lineRule="auto"/>
              <w:rPr>
                <w:rFonts w:ascii="Arial" w:hAnsi="Arial" w:cs="Arial"/>
                <w:b/>
                <w:color w:val="000000" w:themeColor="text1"/>
                <w:sz w:val="24"/>
                <w:szCs w:val="24"/>
                <w14:textFill>
                  <w14:solidFill>
                    <w14:schemeClr w14:val="tx1"/>
                  </w14:solidFill>
                </w14:textFill>
              </w:rPr>
            </w:pPr>
          </w:p>
        </w:tc>
        <w:tc>
          <w:tcPr>
            <w:tcW w:w="4022" w:type="pct"/>
          </w:tcPr>
          <w:p w14:paraId="635E0A18">
            <w:pPr>
              <w:spacing w:after="0" w:line="240" w:lineRule="auto"/>
              <w:jc w:val="both"/>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Employable skills and hands-on practice in Stock Markets+ Database</w:t>
            </w:r>
          </w:p>
          <w:p w14:paraId="4D27D69D">
            <w:pPr>
              <w:spacing w:after="0" w:line="240" w:lineRule="auto"/>
              <w:jc w:val="both"/>
              <w:rPr>
                <w:rFonts w:ascii="Arial" w:hAnsi="Arial" w:cs="Arial"/>
                <w:b/>
                <w:bCs/>
                <w:color w:val="000000" w:themeColor="text1"/>
                <w:sz w:val="24"/>
                <w:szCs w:val="24"/>
                <w:lang w:bidi="en-US"/>
                <w14:textFill>
                  <w14:solidFill>
                    <w14:schemeClr w14:val="tx1"/>
                  </w14:solidFill>
                </w14:textFill>
              </w:rPr>
            </w:pPr>
          </w:p>
          <w:p w14:paraId="3210ABDA">
            <w:pPr>
              <w:spacing w:after="0" w:line="240" w:lineRule="auto"/>
              <w:jc w:val="both"/>
              <w:rPr>
                <w:rFonts w:ascii="Arial" w:hAnsi="Arial" w:cs="Arial"/>
                <w:sz w:val="24"/>
                <w:szCs w:val="24"/>
              </w:rPr>
            </w:pPr>
            <w:r>
              <w:rPr>
                <w:rFonts w:ascii="Arial" w:hAnsi="Arial" w:cs="Arial"/>
                <w:b/>
                <w:bCs/>
                <w:color w:val="000000" w:themeColor="text1"/>
                <w:sz w:val="24"/>
                <w:szCs w:val="24"/>
                <w:lang w:bidi="en-US"/>
                <w14:textFill>
                  <w14:solidFill>
                    <w14:schemeClr w14:val="tx1"/>
                  </w14:solidFill>
                </w14:textFill>
              </w:rPr>
              <w:t xml:space="preserve">Objective: </w:t>
            </w:r>
          </w:p>
          <w:p w14:paraId="78DC83ED">
            <w:pPr>
              <w:pStyle w:val="14"/>
              <w:keepNext w:val="0"/>
              <w:keepLines w:val="0"/>
              <w:widowControl/>
              <w:suppressLineNumbers w:val="0"/>
              <w:jc w:val="both"/>
              <w:rPr>
                <w:rFonts w:ascii="Arial" w:hAnsi="Arial" w:cs="Arial"/>
                <w:sz w:val="24"/>
                <w:szCs w:val="24"/>
              </w:rPr>
            </w:pPr>
            <w:r>
              <w:rPr>
                <w:rFonts w:ascii="Arial" w:hAnsi="Arial" w:cs="Arial" w:eastAsiaTheme="minorHAnsi"/>
                <w:sz w:val="24"/>
                <w:szCs w:val="24"/>
                <w:lang w:val="en-US" w:eastAsia="en-US" w:bidi="ar-SA"/>
              </w:rPr>
              <w:t>The objective of this 8-week course is to provide participants with a comprehensive understanding of how Artificial Intelligence (AI) is revolutionizing the financial industry. The course will equip students with the necessary skills to develop and deploy AI-driven solutions for financial applications, including fraud detection, portfolio optimization, risk management, and customer service automation. By the end of the course, participants will gain practical experience in utilizing AI tools and techniques specific to financial contexts.</w:t>
            </w:r>
          </w:p>
          <w:p w14:paraId="6C12BCD0">
            <w:pPr>
              <w:spacing w:after="0" w:line="240" w:lineRule="auto"/>
              <w:ind w:right="4"/>
              <w:jc w:val="both"/>
              <w:rPr>
                <w:rFonts w:hint="default" w:ascii="Arial" w:hAnsi="Arial" w:cs="Arial"/>
                <w:b/>
                <w:bCs/>
                <w:color w:val="000000" w:themeColor="text1"/>
                <w:sz w:val="24"/>
                <w:szCs w:val="24"/>
                <w:lang w:val="en-US" w:bidi="en-US"/>
                <w14:textFill>
                  <w14:solidFill>
                    <w14:schemeClr w14:val="tx1"/>
                  </w14:solidFill>
                </w14:textFill>
              </w:rPr>
            </w:pPr>
            <w:r>
              <w:rPr>
                <w:rFonts w:ascii="Arial" w:hAnsi="Arial" w:cs="Arial"/>
                <w:b/>
                <w:bCs/>
                <w:color w:val="000000" w:themeColor="text1"/>
                <w:sz w:val="24"/>
                <w:szCs w:val="24"/>
                <w:lang w:bidi="en-US"/>
                <w14:textFill>
                  <w14:solidFill>
                    <w14:schemeClr w14:val="tx1"/>
                  </w14:solidFill>
                </w14:textFill>
              </w:rPr>
              <w:t>Expectations</w:t>
            </w:r>
            <w:r>
              <w:rPr>
                <w:rFonts w:hint="default" w:ascii="Arial" w:hAnsi="Arial" w:cs="Arial"/>
                <w:b/>
                <w:bCs/>
                <w:color w:val="000000" w:themeColor="text1"/>
                <w:sz w:val="24"/>
                <w:szCs w:val="24"/>
                <w:lang w:val="en-US" w:bidi="en-US"/>
                <w14:textFill>
                  <w14:solidFill>
                    <w14:schemeClr w14:val="tx1"/>
                  </w14:solidFill>
                </w14:textFill>
              </w:rPr>
              <w:t>:</w:t>
            </w:r>
          </w:p>
          <w:p w14:paraId="0F4D8D26">
            <w:pPr>
              <w:pStyle w:val="14"/>
              <w:keepNext w:val="0"/>
              <w:keepLines w:val="0"/>
              <w:widowControl/>
              <w:numPr>
                <w:ilvl w:val="0"/>
                <w:numId w:val="4"/>
              </w:numPr>
              <w:suppressLineNumbers w:val="0"/>
              <w:ind w:left="425" w:leftChars="0" w:hanging="425" w:firstLineChars="0"/>
              <w:jc w:val="both"/>
              <w:rPr>
                <w:rFonts w:ascii="Arial" w:hAnsi="Arial" w:eastAsia="Times New Roman" w:cs="Arial"/>
                <w:sz w:val="24"/>
                <w:szCs w:val="24"/>
                <w:lang w:val="en-US" w:eastAsia="en-US" w:bidi="ar-SA"/>
              </w:rPr>
            </w:pPr>
            <w:r>
              <w:rPr>
                <w:rFonts w:ascii="Arial" w:hAnsi="Arial" w:eastAsia="Times New Roman" w:cs="Arial"/>
                <w:b/>
                <w:bCs/>
                <w:sz w:val="24"/>
                <w:szCs w:val="24"/>
                <w:lang w:val="en-US" w:eastAsia="en-US" w:bidi="ar-SA"/>
              </w:rPr>
              <w:t>AI Fundamentals in Finance</w:t>
            </w:r>
            <w:r>
              <w:rPr>
                <w:rFonts w:ascii="Arial" w:hAnsi="Arial" w:eastAsia="Times New Roman" w:cs="Arial"/>
                <w:sz w:val="24"/>
                <w:szCs w:val="24"/>
                <w:lang w:val="en-US" w:eastAsia="en-US" w:bidi="ar-SA"/>
              </w:rPr>
              <w:br w:type="textWrapping"/>
            </w:r>
            <w:r>
              <w:rPr>
                <w:rFonts w:ascii="Arial" w:hAnsi="Arial" w:eastAsia="Times New Roman" w:cs="Arial"/>
                <w:sz w:val="24"/>
                <w:szCs w:val="24"/>
                <w:lang w:val="en-US" w:eastAsia="en-US" w:bidi="ar-SA"/>
              </w:rPr>
              <w:t>Participants will be able to explain how AI integrates with financial systems, including its impact on operations and decision-making.</w:t>
            </w:r>
          </w:p>
          <w:p w14:paraId="5A8F10B2">
            <w:pPr>
              <w:pStyle w:val="14"/>
              <w:keepNext w:val="0"/>
              <w:keepLines w:val="0"/>
              <w:widowControl/>
              <w:numPr>
                <w:ilvl w:val="0"/>
                <w:numId w:val="4"/>
              </w:numPr>
              <w:suppressLineNumbers w:val="0"/>
              <w:ind w:left="425" w:leftChars="0" w:hanging="425" w:firstLineChars="0"/>
              <w:jc w:val="both"/>
              <w:rPr>
                <w:rFonts w:ascii="Arial" w:hAnsi="Arial" w:eastAsia="Times New Roman" w:cs="Arial"/>
                <w:sz w:val="24"/>
                <w:szCs w:val="24"/>
                <w:lang w:val="en-US" w:eastAsia="en-US" w:bidi="ar-SA"/>
              </w:rPr>
            </w:pPr>
            <w:r>
              <w:rPr>
                <w:rFonts w:ascii="Arial" w:hAnsi="Arial" w:eastAsia="Times New Roman" w:cs="Arial"/>
                <w:b/>
                <w:bCs/>
                <w:sz w:val="24"/>
                <w:szCs w:val="24"/>
                <w:lang w:val="en-US" w:eastAsia="en-US" w:bidi="ar-SA"/>
              </w:rPr>
              <w:t>Data-Driven Decisions</w:t>
            </w:r>
            <w:r>
              <w:rPr>
                <w:rFonts w:ascii="Arial" w:hAnsi="Arial" w:eastAsia="Times New Roman" w:cs="Arial"/>
                <w:sz w:val="24"/>
                <w:szCs w:val="24"/>
                <w:lang w:val="en-US" w:eastAsia="en-US" w:bidi="ar-SA"/>
              </w:rPr>
              <w:br w:type="textWrapping"/>
            </w:r>
            <w:r>
              <w:rPr>
                <w:rFonts w:ascii="Arial" w:hAnsi="Arial" w:eastAsia="Times New Roman" w:cs="Arial"/>
                <w:sz w:val="24"/>
                <w:szCs w:val="24"/>
                <w:lang w:val="en-US" w:eastAsia="en-US" w:bidi="ar-SA"/>
              </w:rPr>
              <w:t>Participants will learn to harness financial data for building predictive models and decision-making tools.</w:t>
            </w:r>
          </w:p>
          <w:p w14:paraId="468BC505">
            <w:pPr>
              <w:pStyle w:val="14"/>
              <w:keepNext w:val="0"/>
              <w:keepLines w:val="0"/>
              <w:widowControl/>
              <w:numPr>
                <w:ilvl w:val="0"/>
                <w:numId w:val="4"/>
              </w:numPr>
              <w:suppressLineNumbers w:val="0"/>
              <w:ind w:left="425" w:leftChars="0" w:hanging="425" w:firstLineChars="0"/>
              <w:jc w:val="both"/>
              <w:rPr>
                <w:rFonts w:ascii="Arial" w:hAnsi="Arial" w:eastAsia="Times New Roman" w:cs="Arial"/>
                <w:sz w:val="24"/>
                <w:szCs w:val="24"/>
                <w:lang w:val="en-US" w:eastAsia="en-US" w:bidi="ar-SA"/>
              </w:rPr>
            </w:pPr>
            <w:r>
              <w:rPr>
                <w:rFonts w:ascii="Arial" w:hAnsi="Arial" w:eastAsia="Times New Roman" w:cs="Arial"/>
                <w:b/>
                <w:bCs/>
                <w:sz w:val="24"/>
                <w:szCs w:val="24"/>
                <w:lang w:val="en-US" w:eastAsia="en-US" w:bidi="ar-SA"/>
              </w:rPr>
              <w:t>Fraud Detection Systems</w:t>
            </w:r>
            <w:r>
              <w:rPr>
                <w:rFonts w:ascii="Arial" w:hAnsi="Arial" w:eastAsia="Times New Roman" w:cs="Arial"/>
                <w:sz w:val="24"/>
                <w:szCs w:val="24"/>
                <w:lang w:val="en-US" w:eastAsia="en-US" w:bidi="ar-SA"/>
              </w:rPr>
              <w:br w:type="textWrapping"/>
            </w:r>
            <w:r>
              <w:rPr>
                <w:rFonts w:ascii="Arial" w:hAnsi="Arial" w:eastAsia="Times New Roman" w:cs="Arial"/>
                <w:sz w:val="24"/>
                <w:szCs w:val="24"/>
                <w:lang w:val="en-US" w:eastAsia="en-US" w:bidi="ar-SA"/>
              </w:rPr>
              <w:t>Participants will design and implement AI systems to detect fraudulent financial activities.</w:t>
            </w:r>
          </w:p>
          <w:p w14:paraId="51D0A948">
            <w:pPr>
              <w:pStyle w:val="14"/>
              <w:keepNext w:val="0"/>
              <w:keepLines w:val="0"/>
              <w:widowControl/>
              <w:numPr>
                <w:ilvl w:val="0"/>
                <w:numId w:val="4"/>
              </w:numPr>
              <w:suppressLineNumbers w:val="0"/>
              <w:ind w:left="425" w:leftChars="0" w:hanging="425" w:firstLineChars="0"/>
              <w:jc w:val="both"/>
              <w:rPr>
                <w:rFonts w:ascii="Arial" w:hAnsi="Arial" w:eastAsia="Times New Roman" w:cs="Arial"/>
                <w:sz w:val="24"/>
                <w:szCs w:val="24"/>
                <w:lang w:val="en-US" w:eastAsia="en-US" w:bidi="ar-SA"/>
              </w:rPr>
            </w:pPr>
            <w:r>
              <w:rPr>
                <w:rFonts w:ascii="Arial" w:hAnsi="Arial" w:eastAsia="Times New Roman" w:cs="Arial"/>
                <w:b/>
                <w:bCs/>
                <w:sz w:val="24"/>
                <w:szCs w:val="24"/>
                <w:lang w:val="en-US" w:eastAsia="en-US" w:bidi="ar-SA"/>
              </w:rPr>
              <w:t>Portfolio Optimization</w:t>
            </w:r>
            <w:r>
              <w:rPr>
                <w:rFonts w:ascii="Arial" w:hAnsi="Arial" w:eastAsia="Times New Roman" w:cs="Arial"/>
                <w:sz w:val="24"/>
                <w:szCs w:val="24"/>
                <w:lang w:val="en-US" w:eastAsia="en-US" w:bidi="ar-SA"/>
              </w:rPr>
              <w:br w:type="textWrapping"/>
            </w:r>
            <w:r>
              <w:rPr>
                <w:rFonts w:ascii="Arial" w:hAnsi="Arial" w:eastAsia="Times New Roman" w:cs="Arial"/>
                <w:sz w:val="24"/>
                <w:szCs w:val="24"/>
                <w:lang w:val="en-US" w:eastAsia="en-US" w:bidi="ar-SA"/>
              </w:rPr>
              <w:t>Participants will create AI-driven models to optimize investment portfolios and assess risk.</w:t>
            </w:r>
          </w:p>
          <w:p w14:paraId="3A95BDDE">
            <w:pPr>
              <w:pStyle w:val="14"/>
              <w:keepNext w:val="0"/>
              <w:keepLines w:val="0"/>
              <w:widowControl/>
              <w:numPr>
                <w:ilvl w:val="0"/>
                <w:numId w:val="4"/>
              </w:numPr>
              <w:suppressLineNumbers w:val="0"/>
              <w:ind w:left="425" w:leftChars="0" w:hanging="425" w:firstLineChars="0"/>
              <w:jc w:val="both"/>
              <w:rPr>
                <w:rFonts w:ascii="Arial" w:hAnsi="Arial" w:eastAsia="Times New Roman" w:cs="Arial"/>
                <w:sz w:val="24"/>
                <w:szCs w:val="24"/>
                <w:lang w:val="en-US" w:eastAsia="en-US" w:bidi="ar-SA"/>
              </w:rPr>
            </w:pPr>
            <w:r>
              <w:rPr>
                <w:rFonts w:ascii="Arial" w:hAnsi="Arial" w:eastAsia="Times New Roman" w:cs="Arial"/>
                <w:b/>
                <w:bCs/>
                <w:sz w:val="24"/>
                <w:szCs w:val="24"/>
                <w:lang w:val="en-US" w:eastAsia="en-US" w:bidi="ar-SA"/>
              </w:rPr>
              <w:t>Customer Relationship Management (CRM)</w:t>
            </w:r>
            <w:r>
              <w:rPr>
                <w:rFonts w:ascii="Arial" w:hAnsi="Arial" w:eastAsia="Times New Roman" w:cs="Arial"/>
                <w:sz w:val="24"/>
                <w:szCs w:val="24"/>
                <w:lang w:val="en-US" w:eastAsia="en-US" w:bidi="ar-SA"/>
              </w:rPr>
              <w:br w:type="textWrapping"/>
            </w:r>
            <w:r>
              <w:rPr>
                <w:rFonts w:ascii="Arial" w:hAnsi="Arial" w:eastAsia="Times New Roman" w:cs="Arial"/>
                <w:sz w:val="24"/>
                <w:szCs w:val="24"/>
                <w:lang w:val="en-US" w:eastAsia="en-US" w:bidi="ar-SA"/>
              </w:rPr>
              <w:t>Participants will explore AI applications in automating customer service and personalization.</w:t>
            </w:r>
          </w:p>
          <w:p w14:paraId="2027BF04">
            <w:pPr>
              <w:pStyle w:val="14"/>
              <w:keepNext w:val="0"/>
              <w:keepLines w:val="0"/>
              <w:widowControl/>
              <w:numPr>
                <w:ilvl w:val="0"/>
                <w:numId w:val="4"/>
              </w:numPr>
              <w:suppressLineNumbers w:val="0"/>
              <w:ind w:left="425" w:leftChars="0" w:hanging="425" w:firstLineChars="0"/>
              <w:jc w:val="both"/>
              <w:rPr>
                <w:rFonts w:ascii="Arial" w:hAnsi="Arial" w:eastAsia="Times New Roman" w:cs="Arial"/>
                <w:sz w:val="24"/>
                <w:szCs w:val="24"/>
                <w:lang w:val="en-US" w:eastAsia="en-US" w:bidi="ar-SA"/>
              </w:rPr>
            </w:pPr>
            <w:r>
              <w:rPr>
                <w:rFonts w:ascii="Arial" w:hAnsi="Arial" w:eastAsia="Times New Roman" w:cs="Arial"/>
                <w:b/>
                <w:bCs/>
                <w:sz w:val="24"/>
                <w:szCs w:val="24"/>
                <w:lang w:val="en-US" w:eastAsia="en-US" w:bidi="ar-SA"/>
              </w:rPr>
              <w:t>Regulatory Compliance</w:t>
            </w:r>
            <w:r>
              <w:rPr>
                <w:rFonts w:ascii="Arial" w:hAnsi="Arial" w:eastAsia="Times New Roman" w:cs="Arial"/>
                <w:sz w:val="24"/>
                <w:szCs w:val="24"/>
                <w:lang w:val="en-US" w:eastAsia="en-US" w:bidi="ar-SA"/>
              </w:rPr>
              <w:br w:type="textWrapping"/>
            </w:r>
            <w:r>
              <w:rPr>
                <w:rFonts w:ascii="Arial" w:hAnsi="Arial" w:eastAsia="Times New Roman" w:cs="Arial"/>
                <w:sz w:val="24"/>
                <w:szCs w:val="24"/>
                <w:lang w:val="en-US" w:eastAsia="en-US" w:bidi="ar-SA"/>
              </w:rPr>
              <w:t>Participants will gain insights into how AI ensures compliance with financial regulations.</w:t>
            </w:r>
          </w:p>
          <w:p w14:paraId="149EB4D7">
            <w:pPr>
              <w:spacing w:after="0" w:line="240" w:lineRule="auto"/>
              <w:ind w:right="4"/>
              <w:jc w:val="both"/>
              <w:rPr>
                <w:rFonts w:ascii="Arial" w:hAnsi="Arial" w:cs="Arial"/>
                <w:b/>
                <w:bCs/>
                <w:color w:val="000000" w:themeColor="text1"/>
                <w:sz w:val="24"/>
                <w:szCs w:val="24"/>
                <w:lang w:bidi="en-US"/>
                <w14:textFill>
                  <w14:solidFill>
                    <w14:schemeClr w14:val="tx1"/>
                  </w14:solidFill>
                </w14:textFill>
              </w:rPr>
            </w:pPr>
          </w:p>
          <w:p w14:paraId="311F934E">
            <w:pPr>
              <w:spacing w:after="0" w:line="240" w:lineRule="auto"/>
              <w:ind w:right="4"/>
              <w:jc w:val="both"/>
              <w:rPr>
                <w:rFonts w:ascii="Arial" w:hAnsi="Arial" w:cs="Arial"/>
                <w:b/>
                <w:bCs/>
                <w:color w:val="000000" w:themeColor="text1"/>
                <w:sz w:val="24"/>
                <w:szCs w:val="24"/>
                <w:lang w:bidi="en-US"/>
                <w14:textFill>
                  <w14:solidFill>
                    <w14:schemeClr w14:val="tx1"/>
                  </w14:solidFill>
                </w14:textFill>
              </w:rPr>
            </w:pPr>
          </w:p>
          <w:p w14:paraId="33F8E1D9">
            <w:pPr>
              <w:spacing w:after="0" w:line="240" w:lineRule="auto"/>
              <w:ind w:right="4"/>
              <w:jc w:val="both"/>
              <w:rPr>
                <w:rFonts w:ascii="Arial" w:hAnsi="Arial" w:cs="Arial"/>
                <w:b/>
                <w:bCs/>
                <w:color w:val="000000" w:themeColor="text1"/>
                <w:sz w:val="24"/>
                <w:szCs w:val="24"/>
                <w:lang w:bidi="en-US"/>
                <w14:textFill>
                  <w14:solidFill>
                    <w14:schemeClr w14:val="tx1"/>
                  </w14:solidFill>
                </w14:textFill>
              </w:rPr>
            </w:pPr>
          </w:p>
          <w:p w14:paraId="089C65B7">
            <w:pPr>
              <w:spacing w:after="0" w:line="240" w:lineRule="auto"/>
              <w:ind w:right="4"/>
              <w:jc w:val="both"/>
              <w:rPr>
                <w:rFonts w:ascii="Arial" w:hAnsi="Arial" w:cs="Arial"/>
                <w:b/>
                <w:bCs/>
                <w:color w:val="000000" w:themeColor="text1"/>
                <w:sz w:val="24"/>
                <w:szCs w:val="24"/>
                <w:lang w:bidi="en-US"/>
                <w14:textFill>
                  <w14:solidFill>
                    <w14:schemeClr w14:val="tx1"/>
                  </w14:solidFill>
                </w14:textFill>
              </w:rPr>
            </w:pPr>
          </w:p>
          <w:p w14:paraId="280A16AB">
            <w:pPr>
              <w:spacing w:after="0" w:line="240" w:lineRule="auto"/>
              <w:ind w:right="4"/>
              <w:jc w:val="both"/>
              <w:rPr>
                <w:rFonts w:ascii="Arial" w:hAnsi="Arial" w:cs="Arial"/>
                <w:b/>
                <w:bCs/>
                <w:color w:val="000000" w:themeColor="text1"/>
                <w:sz w:val="24"/>
                <w:szCs w:val="24"/>
                <w:lang w:bidi="en-US"/>
                <w14:textFill>
                  <w14:solidFill>
                    <w14:schemeClr w14:val="tx1"/>
                  </w14:solidFill>
                </w14:textFill>
              </w:rPr>
            </w:pPr>
          </w:p>
          <w:p w14:paraId="4E2DA0B0">
            <w:pPr>
              <w:spacing w:after="0" w:line="240" w:lineRule="auto"/>
              <w:ind w:right="4"/>
              <w:jc w:val="both"/>
              <w:rPr>
                <w:rFonts w:ascii="Arial" w:hAnsi="Arial" w:cs="Arial"/>
                <w:b/>
                <w:bCs/>
                <w:color w:val="000000" w:themeColor="text1"/>
                <w:sz w:val="24"/>
                <w:szCs w:val="24"/>
                <w:lang w:bidi="en-US"/>
                <w14:textFill>
                  <w14:solidFill>
                    <w14:schemeClr w14:val="tx1"/>
                  </w14:solidFill>
                </w14:textFill>
              </w:rPr>
            </w:pPr>
          </w:p>
          <w:p w14:paraId="2DACD07C">
            <w:pPr>
              <w:spacing w:after="0" w:line="240" w:lineRule="auto"/>
              <w:ind w:right="4"/>
              <w:jc w:val="both"/>
              <w:rPr>
                <w:rFonts w:ascii="Arial" w:hAnsi="Arial" w:cs="Arial"/>
                <w:b/>
                <w:bCs/>
                <w:color w:val="000000" w:themeColor="text1"/>
                <w:sz w:val="24"/>
                <w:szCs w:val="24"/>
                <w:lang w:bidi="en-US"/>
                <w14:textFill>
                  <w14:solidFill>
                    <w14:schemeClr w14:val="tx1"/>
                  </w14:solidFill>
                </w14:textFill>
              </w:rPr>
            </w:pPr>
          </w:p>
          <w:p w14:paraId="02AD1BD0">
            <w:pPr>
              <w:spacing w:after="0" w:line="240" w:lineRule="auto"/>
              <w:ind w:right="4"/>
              <w:jc w:val="both"/>
              <w:rPr>
                <w:rFonts w:ascii="Arial" w:hAnsi="Arial" w:cs="Arial"/>
                <w:b/>
                <w:bCs/>
                <w:color w:val="000000" w:themeColor="text1"/>
                <w:sz w:val="24"/>
                <w:szCs w:val="24"/>
                <w:lang w:bidi="en-US"/>
                <w14:textFill>
                  <w14:solidFill>
                    <w14:schemeClr w14:val="tx1"/>
                  </w14:solidFill>
                </w14:textFill>
              </w:rPr>
            </w:pPr>
          </w:p>
          <w:p w14:paraId="2E070F61">
            <w:pPr>
              <w:spacing w:after="0" w:line="240" w:lineRule="auto"/>
              <w:ind w:right="4"/>
              <w:jc w:val="both"/>
              <w:rPr>
                <w:rFonts w:hint="default" w:ascii="Arial" w:hAnsi="Arial" w:cs="Arial"/>
                <w:color w:val="000000" w:themeColor="text1"/>
                <w:sz w:val="24"/>
                <w:szCs w:val="24"/>
                <w:lang w:val="en-US" w:bidi="en-US"/>
                <w14:textFill>
                  <w14:solidFill>
                    <w14:schemeClr w14:val="tx1"/>
                  </w14:solidFill>
                </w14:textFill>
              </w:rPr>
            </w:pPr>
            <w:r>
              <w:rPr>
                <w:rFonts w:ascii="Arial" w:hAnsi="Arial" w:cs="Arial"/>
                <w:b/>
                <w:bCs/>
                <w:color w:val="000000" w:themeColor="text1"/>
                <w:sz w:val="24"/>
                <w:szCs w:val="24"/>
                <w:lang w:bidi="en-US"/>
                <w14:textFill>
                  <w14:solidFill>
                    <w14:schemeClr w14:val="tx1"/>
                  </w14:solidFill>
                </w14:textFill>
              </w:rPr>
              <w:t>Employable Skills</w:t>
            </w:r>
            <w:r>
              <w:rPr>
                <w:rFonts w:hint="default" w:ascii="Arial" w:hAnsi="Arial" w:cs="Arial"/>
                <w:b/>
                <w:bCs/>
                <w:color w:val="000000" w:themeColor="text1"/>
                <w:sz w:val="24"/>
                <w:szCs w:val="24"/>
                <w:lang w:val="en-US" w:bidi="en-US"/>
                <w14:textFill>
                  <w14:solidFill>
                    <w14:schemeClr w14:val="tx1"/>
                  </w14:solidFill>
                </w14:textFill>
              </w:rPr>
              <w:t>:</w:t>
            </w:r>
          </w:p>
          <w:p w14:paraId="443DF062">
            <w:pPr>
              <w:pStyle w:val="14"/>
              <w:keepNext w:val="0"/>
              <w:keepLines w:val="0"/>
              <w:widowControl/>
              <w:numPr>
                <w:ilvl w:val="0"/>
                <w:numId w:val="5"/>
              </w:numPr>
              <w:suppressLineNumbers w:val="0"/>
              <w:ind w:left="425" w:leftChars="0" w:hanging="425" w:firstLineChars="0"/>
              <w:jc w:val="both"/>
            </w:pPr>
            <w:r>
              <w:rPr>
                <w:rFonts w:ascii="Arial" w:hAnsi="Arial" w:eastAsia="Times New Roman" w:cs="Arial"/>
                <w:b/>
                <w:sz w:val="24"/>
                <w:szCs w:val="24"/>
                <w:lang w:val="en-US" w:eastAsia="en-US" w:bidi="ar-SA"/>
              </w:rPr>
              <w:t>AI Tools and Libraries</w:t>
            </w:r>
            <w:r>
              <w:rPr>
                <w:rFonts w:ascii="Arial" w:hAnsi="Arial" w:eastAsia="Times New Roman" w:cs="Arial"/>
                <w:b/>
                <w:sz w:val="24"/>
                <w:szCs w:val="24"/>
                <w:lang w:val="en-US" w:eastAsia="en-US" w:bidi="ar-SA"/>
              </w:rPr>
              <w:br w:type="textWrapping"/>
            </w:r>
            <w:r>
              <w:rPr>
                <w:rFonts w:ascii="Arial" w:hAnsi="Arial" w:eastAsia="Times New Roman" w:cs="Arial"/>
                <w:bCs/>
                <w:sz w:val="24"/>
                <w:szCs w:val="24"/>
                <w:lang w:val="en-US" w:eastAsia="en-US" w:bidi="ar-SA"/>
              </w:rPr>
              <w:t>Mastering Python libraries such as TensorFlow, PyTorch, Scikit-learn, and Pandas for financial data analysis.</w:t>
            </w:r>
          </w:p>
          <w:p w14:paraId="6B139D1B">
            <w:pPr>
              <w:pStyle w:val="14"/>
              <w:keepNext w:val="0"/>
              <w:keepLines w:val="0"/>
              <w:widowControl/>
              <w:numPr>
                <w:ilvl w:val="0"/>
                <w:numId w:val="5"/>
              </w:numPr>
              <w:suppressLineNumbers w:val="0"/>
              <w:ind w:left="425" w:leftChars="0" w:hanging="425" w:firstLineChars="0"/>
              <w:jc w:val="both"/>
            </w:pPr>
            <w:r>
              <w:rPr>
                <w:rFonts w:ascii="Arial" w:hAnsi="Arial" w:eastAsia="Times New Roman" w:cs="Arial"/>
                <w:b/>
                <w:sz w:val="24"/>
                <w:szCs w:val="24"/>
                <w:lang w:val="en-US" w:eastAsia="en-US" w:bidi="ar-SA"/>
              </w:rPr>
              <w:t>Machine Learning Models</w:t>
            </w:r>
            <w:r>
              <w:rPr>
                <w:rFonts w:ascii="Arial" w:hAnsi="Arial" w:eastAsia="Times New Roman" w:cs="Arial"/>
                <w:b/>
                <w:sz w:val="24"/>
                <w:szCs w:val="24"/>
                <w:lang w:val="en-US" w:eastAsia="en-US" w:bidi="ar-SA"/>
              </w:rPr>
              <w:br w:type="textWrapping"/>
            </w:r>
            <w:r>
              <w:rPr>
                <w:rFonts w:ascii="Arial" w:hAnsi="Arial" w:eastAsia="Times New Roman" w:cs="Arial"/>
                <w:bCs/>
                <w:sz w:val="24"/>
                <w:szCs w:val="24"/>
                <w:lang w:val="en-US" w:eastAsia="en-US" w:bidi="ar-SA"/>
              </w:rPr>
              <w:t>Designing and deploying machine learning models for credit scoring, forecasting, and market trend analysis.</w:t>
            </w:r>
          </w:p>
          <w:p w14:paraId="2FA8FB33">
            <w:pPr>
              <w:pStyle w:val="14"/>
              <w:keepNext w:val="0"/>
              <w:keepLines w:val="0"/>
              <w:widowControl/>
              <w:numPr>
                <w:ilvl w:val="0"/>
                <w:numId w:val="5"/>
              </w:numPr>
              <w:suppressLineNumbers w:val="0"/>
              <w:ind w:left="425" w:leftChars="0" w:hanging="425" w:firstLineChars="0"/>
              <w:jc w:val="both"/>
            </w:pPr>
            <w:r>
              <w:rPr>
                <w:rFonts w:ascii="Arial" w:hAnsi="Arial" w:eastAsia="Times New Roman" w:cs="Arial"/>
                <w:b/>
                <w:sz w:val="24"/>
                <w:szCs w:val="24"/>
                <w:lang w:val="en-US" w:eastAsia="en-US" w:bidi="ar-SA"/>
              </w:rPr>
              <w:t>Data Preprocessing and Visualization</w:t>
            </w:r>
            <w:r>
              <w:rPr>
                <w:rFonts w:ascii="Arial" w:hAnsi="Arial" w:eastAsia="Times New Roman" w:cs="Arial"/>
                <w:b/>
                <w:sz w:val="24"/>
                <w:szCs w:val="24"/>
                <w:lang w:val="en-US" w:eastAsia="en-US" w:bidi="ar-SA"/>
              </w:rPr>
              <w:br w:type="textWrapping"/>
            </w:r>
            <w:r>
              <w:rPr>
                <w:rFonts w:ascii="Arial" w:hAnsi="Arial" w:eastAsia="Times New Roman" w:cs="Arial"/>
                <w:bCs/>
                <w:sz w:val="24"/>
                <w:szCs w:val="24"/>
                <w:lang w:val="en-US" w:eastAsia="en-US" w:bidi="ar-SA"/>
              </w:rPr>
              <w:t>Performing data cleansing, feature engineering, and visualization using tools like Tableau and Matplotlib.</w:t>
            </w:r>
          </w:p>
          <w:p w14:paraId="69EB111A">
            <w:pPr>
              <w:pStyle w:val="14"/>
              <w:keepNext w:val="0"/>
              <w:keepLines w:val="0"/>
              <w:widowControl/>
              <w:numPr>
                <w:ilvl w:val="0"/>
                <w:numId w:val="5"/>
              </w:numPr>
              <w:suppressLineNumbers w:val="0"/>
              <w:ind w:left="425" w:leftChars="0" w:hanging="425" w:firstLineChars="0"/>
              <w:jc w:val="both"/>
            </w:pPr>
            <w:r>
              <w:rPr>
                <w:rFonts w:ascii="Arial" w:hAnsi="Arial" w:eastAsia="Times New Roman" w:cs="Arial"/>
                <w:b/>
                <w:sz w:val="24"/>
                <w:szCs w:val="24"/>
                <w:lang w:val="en-US" w:eastAsia="en-US" w:bidi="ar-SA"/>
              </w:rPr>
              <w:t>Algorithmic Trading</w:t>
            </w:r>
            <w:r>
              <w:rPr>
                <w:rFonts w:ascii="Arial" w:hAnsi="Arial" w:eastAsia="Times New Roman" w:cs="Arial"/>
                <w:b/>
                <w:sz w:val="24"/>
                <w:szCs w:val="24"/>
                <w:lang w:val="en-US" w:eastAsia="en-US" w:bidi="ar-SA"/>
              </w:rPr>
              <w:br w:type="textWrapping"/>
            </w:r>
            <w:r>
              <w:rPr>
                <w:rFonts w:ascii="Arial" w:hAnsi="Arial" w:eastAsia="Times New Roman" w:cs="Arial"/>
                <w:bCs/>
                <w:sz w:val="24"/>
                <w:szCs w:val="24"/>
                <w:lang w:val="en-US" w:eastAsia="en-US" w:bidi="ar-SA"/>
              </w:rPr>
              <w:t>Developing and testing automated trading systems using AI algorithms.</w:t>
            </w:r>
          </w:p>
          <w:p w14:paraId="70EA6004">
            <w:pPr>
              <w:pStyle w:val="14"/>
              <w:keepNext w:val="0"/>
              <w:keepLines w:val="0"/>
              <w:widowControl/>
              <w:numPr>
                <w:ilvl w:val="0"/>
                <w:numId w:val="5"/>
              </w:numPr>
              <w:suppressLineNumbers w:val="0"/>
              <w:ind w:left="425" w:leftChars="0" w:hanging="425" w:firstLineChars="0"/>
              <w:jc w:val="both"/>
            </w:pPr>
            <w:r>
              <w:rPr>
                <w:rFonts w:ascii="Arial" w:hAnsi="Arial" w:eastAsia="Times New Roman" w:cs="Arial"/>
                <w:b/>
                <w:sz w:val="24"/>
                <w:szCs w:val="24"/>
                <w:lang w:val="en-US" w:eastAsia="en-US" w:bidi="ar-SA"/>
              </w:rPr>
              <w:t>Risk Assessment Models</w:t>
            </w:r>
            <w:r>
              <w:rPr>
                <w:rFonts w:ascii="Arial" w:hAnsi="Arial" w:eastAsia="Times New Roman" w:cs="Arial"/>
                <w:b/>
                <w:sz w:val="24"/>
                <w:szCs w:val="24"/>
                <w:lang w:val="en-US" w:eastAsia="en-US" w:bidi="ar-SA"/>
              </w:rPr>
              <w:br w:type="textWrapping"/>
            </w:r>
            <w:r>
              <w:rPr>
                <w:rFonts w:ascii="Arial" w:hAnsi="Arial" w:eastAsia="Times New Roman" w:cs="Arial"/>
                <w:bCs/>
                <w:sz w:val="24"/>
                <w:szCs w:val="24"/>
                <w:lang w:val="en-US" w:eastAsia="en-US" w:bidi="ar-SA"/>
              </w:rPr>
              <w:t>Building AI systems to evaluate and manage financial risks.</w:t>
            </w:r>
          </w:p>
          <w:p w14:paraId="0C08B3AC">
            <w:pPr>
              <w:pStyle w:val="14"/>
              <w:keepNext w:val="0"/>
              <w:keepLines w:val="0"/>
              <w:widowControl/>
              <w:numPr>
                <w:ilvl w:val="0"/>
                <w:numId w:val="5"/>
              </w:numPr>
              <w:suppressLineNumbers w:val="0"/>
              <w:ind w:left="425" w:leftChars="0" w:hanging="425" w:firstLineChars="0"/>
              <w:jc w:val="both"/>
              <w:rPr>
                <w:rFonts w:ascii="Arial" w:hAnsi="Arial" w:eastAsia="Times New Roman" w:cs="Arial"/>
                <w:sz w:val="24"/>
                <w:szCs w:val="24"/>
              </w:rPr>
            </w:pPr>
            <w:r>
              <w:rPr>
                <w:rFonts w:ascii="Arial" w:hAnsi="Arial" w:eastAsia="Times New Roman" w:cs="Arial"/>
                <w:b/>
                <w:sz w:val="24"/>
                <w:szCs w:val="24"/>
                <w:lang w:val="en-US" w:eastAsia="en-US" w:bidi="ar-SA"/>
              </w:rPr>
              <w:t>Compliance Monitoring</w:t>
            </w:r>
            <w:r>
              <w:rPr>
                <w:rFonts w:ascii="Arial" w:hAnsi="Arial" w:eastAsia="Times New Roman" w:cs="Arial"/>
                <w:b/>
                <w:sz w:val="24"/>
                <w:szCs w:val="24"/>
                <w:lang w:val="en-US" w:eastAsia="en-US" w:bidi="ar-SA"/>
              </w:rPr>
              <w:br w:type="textWrapping"/>
            </w:r>
            <w:r>
              <w:rPr>
                <w:rFonts w:ascii="Arial" w:hAnsi="Arial" w:eastAsia="Times New Roman" w:cs="Arial"/>
                <w:bCs/>
                <w:sz w:val="24"/>
                <w:szCs w:val="24"/>
                <w:lang w:val="en-US" w:eastAsia="en-US" w:bidi="ar-SA"/>
              </w:rPr>
              <w:t>Implementing AI tools to ensure adherence to financial regulations and reduce compliance risks.</w:t>
            </w:r>
          </w:p>
          <w:p w14:paraId="7623B8CB">
            <w:pPr>
              <w:spacing w:after="0" w:line="240" w:lineRule="auto"/>
              <w:ind w:right="4"/>
              <w:jc w:val="both"/>
            </w:pPr>
            <w:r>
              <w:rPr>
                <w:rFonts w:ascii="Arial" w:hAnsi="Arial" w:cs="Arial"/>
                <w:b/>
                <w:bCs/>
                <w:color w:val="000000" w:themeColor="text1"/>
                <w:sz w:val="24"/>
                <w:szCs w:val="24"/>
                <w:lang w:bidi="en-US"/>
                <w14:textFill>
                  <w14:solidFill>
                    <w14:schemeClr w14:val="tx1"/>
                  </w14:solidFill>
                </w14:textFill>
              </w:rPr>
              <w:t>Hands-on Practice:</w:t>
            </w:r>
          </w:p>
          <w:p w14:paraId="6B9653F0">
            <w:pPr>
              <w:pStyle w:val="14"/>
              <w:keepNext w:val="0"/>
              <w:keepLines w:val="0"/>
              <w:widowControl/>
              <w:numPr>
                <w:ilvl w:val="0"/>
                <w:numId w:val="6"/>
              </w:numPr>
              <w:suppressLineNumbers w:val="0"/>
              <w:ind w:left="425" w:leftChars="0" w:hanging="425" w:firstLineChars="0"/>
              <w:jc w:val="both"/>
            </w:pPr>
            <w:r>
              <w:rPr>
                <w:rFonts w:ascii="Arial" w:hAnsi="Arial" w:eastAsia="Times New Roman" w:cs="Arial"/>
                <w:b/>
                <w:bCs/>
                <w:sz w:val="24"/>
                <w:szCs w:val="24"/>
                <w:lang w:val="en-US" w:eastAsia="en-US" w:bidi="ar-SA"/>
              </w:rPr>
              <w:t>AI for Fraud Detection:</w:t>
            </w:r>
            <w:r>
              <w:br w:type="textWrapping"/>
            </w:r>
            <w:r>
              <w:rPr>
                <w:rFonts w:ascii="Arial" w:hAnsi="Arial" w:eastAsia="Times New Roman" w:cs="Arial"/>
                <w:sz w:val="24"/>
                <w:szCs w:val="24"/>
                <w:lang w:val="en-US" w:eastAsia="en-US" w:bidi="ar-SA"/>
              </w:rPr>
              <w:t>Implementing anomaly detection models using machine learning.</w:t>
            </w:r>
          </w:p>
          <w:p w14:paraId="44B33B37">
            <w:pPr>
              <w:pStyle w:val="14"/>
              <w:keepNext w:val="0"/>
              <w:keepLines w:val="0"/>
              <w:widowControl/>
              <w:numPr>
                <w:ilvl w:val="0"/>
                <w:numId w:val="6"/>
              </w:numPr>
              <w:suppressLineNumbers w:val="0"/>
              <w:ind w:left="425" w:leftChars="0" w:hanging="425" w:firstLineChars="0"/>
              <w:jc w:val="both"/>
              <w:rPr>
                <w:rStyle w:val="15"/>
              </w:rPr>
            </w:pPr>
            <w:r>
              <w:rPr>
                <w:rFonts w:ascii="Arial" w:hAnsi="Arial" w:eastAsia="Times New Roman" w:cs="Arial"/>
                <w:b/>
                <w:bCs/>
                <w:sz w:val="24"/>
                <w:szCs w:val="24"/>
                <w:lang w:val="en-US" w:eastAsia="en-US" w:bidi="ar-SA"/>
              </w:rPr>
              <w:t>Portfolio Optimization:</w:t>
            </w:r>
            <w:r>
              <w:br w:type="textWrapping"/>
            </w:r>
            <w:r>
              <w:rPr>
                <w:rFonts w:ascii="Arial" w:hAnsi="Arial" w:eastAsia="Times New Roman" w:cs="Arial"/>
                <w:sz w:val="24"/>
                <w:szCs w:val="24"/>
                <w:lang w:val="en-US" w:eastAsia="en-US" w:bidi="ar-SA"/>
              </w:rPr>
              <w:t>Using AI to create balanced investment portfolios with optimal risk-return trade-offs.</w:t>
            </w:r>
          </w:p>
          <w:p w14:paraId="4B38962E">
            <w:pPr>
              <w:pStyle w:val="14"/>
              <w:keepNext w:val="0"/>
              <w:keepLines w:val="0"/>
              <w:widowControl/>
              <w:numPr>
                <w:ilvl w:val="0"/>
                <w:numId w:val="6"/>
              </w:numPr>
              <w:suppressLineNumbers w:val="0"/>
              <w:ind w:left="425" w:leftChars="0" w:hanging="425" w:firstLineChars="0"/>
              <w:jc w:val="both"/>
            </w:pPr>
            <w:r>
              <w:rPr>
                <w:rFonts w:ascii="Arial" w:hAnsi="Arial" w:eastAsia="Times New Roman" w:cs="Arial"/>
                <w:b/>
                <w:bCs/>
                <w:sz w:val="24"/>
                <w:szCs w:val="24"/>
                <w:lang w:val="en-US" w:eastAsia="en-US" w:bidi="ar-SA"/>
              </w:rPr>
              <w:t>Market Trend Prediction:</w:t>
            </w:r>
            <w:r>
              <w:br w:type="textWrapping"/>
            </w:r>
            <w:r>
              <w:rPr>
                <w:rFonts w:ascii="Arial" w:hAnsi="Arial" w:eastAsia="Times New Roman" w:cs="Arial"/>
                <w:sz w:val="24"/>
                <w:szCs w:val="24"/>
                <w:lang w:val="en-US" w:eastAsia="en-US" w:bidi="ar-SA"/>
              </w:rPr>
              <w:t>Building predictive models to analyze stock price movements.</w:t>
            </w:r>
          </w:p>
          <w:p w14:paraId="460B456D">
            <w:pPr>
              <w:pStyle w:val="14"/>
              <w:keepNext w:val="0"/>
              <w:keepLines w:val="0"/>
              <w:widowControl/>
              <w:numPr>
                <w:ilvl w:val="0"/>
                <w:numId w:val="6"/>
              </w:numPr>
              <w:suppressLineNumbers w:val="0"/>
              <w:ind w:left="425" w:leftChars="0" w:hanging="425" w:firstLineChars="0"/>
              <w:jc w:val="both"/>
            </w:pPr>
            <w:r>
              <w:rPr>
                <w:rFonts w:ascii="Arial" w:hAnsi="Arial" w:eastAsia="Times New Roman" w:cs="Arial"/>
                <w:b/>
                <w:bCs/>
                <w:sz w:val="24"/>
                <w:szCs w:val="24"/>
                <w:lang w:val="en-US" w:eastAsia="en-US" w:bidi="ar-SA"/>
              </w:rPr>
              <w:t>Sentiment Analysis:</w:t>
            </w:r>
            <w:r>
              <w:br w:type="textWrapping"/>
            </w:r>
            <w:r>
              <w:rPr>
                <w:rFonts w:ascii="Arial" w:hAnsi="Arial" w:eastAsia="Times New Roman" w:cs="Arial"/>
                <w:sz w:val="24"/>
                <w:szCs w:val="24"/>
                <w:lang w:val="en-US" w:eastAsia="en-US" w:bidi="ar-SA"/>
              </w:rPr>
              <w:t>Applying natural language processing (NLP) to analyze market sentiment from news and social media.</w:t>
            </w:r>
          </w:p>
          <w:p w14:paraId="2014363D">
            <w:pPr>
              <w:pStyle w:val="14"/>
              <w:keepNext w:val="0"/>
              <w:keepLines w:val="0"/>
              <w:widowControl/>
              <w:numPr>
                <w:ilvl w:val="0"/>
                <w:numId w:val="6"/>
              </w:numPr>
              <w:suppressLineNumbers w:val="0"/>
              <w:ind w:left="425" w:leftChars="0" w:hanging="425" w:firstLineChars="0"/>
              <w:jc w:val="both"/>
            </w:pPr>
            <w:r>
              <w:rPr>
                <w:rFonts w:ascii="Arial" w:hAnsi="Arial" w:eastAsia="Times New Roman" w:cs="Arial"/>
                <w:b/>
                <w:bCs/>
                <w:sz w:val="24"/>
                <w:szCs w:val="24"/>
                <w:lang w:val="en-US" w:eastAsia="en-US" w:bidi="ar-SA"/>
              </w:rPr>
              <w:t>Automated Financial Reporting:</w:t>
            </w:r>
            <w:r>
              <w:br w:type="textWrapping"/>
            </w:r>
            <w:r>
              <w:rPr>
                <w:rFonts w:ascii="Arial" w:hAnsi="Arial" w:eastAsia="Times New Roman" w:cs="Arial"/>
                <w:sz w:val="24"/>
                <w:szCs w:val="24"/>
                <w:lang w:val="en-US" w:eastAsia="en-US" w:bidi="ar-SA"/>
              </w:rPr>
              <w:t>Generating AI-driven dashboards and reports.</w:t>
            </w:r>
          </w:p>
          <w:p w14:paraId="71D84C01">
            <w:pPr>
              <w:pStyle w:val="14"/>
              <w:keepNext w:val="0"/>
              <w:keepLines w:val="0"/>
              <w:widowControl/>
              <w:numPr>
                <w:ilvl w:val="0"/>
                <w:numId w:val="6"/>
              </w:numPr>
              <w:suppressLineNumbers w:val="0"/>
              <w:ind w:left="425" w:leftChars="0" w:hanging="425" w:firstLineChars="0"/>
              <w:jc w:val="both"/>
            </w:pPr>
            <w:r>
              <w:rPr>
                <w:rFonts w:ascii="Arial" w:hAnsi="Arial" w:eastAsia="Times New Roman" w:cs="Arial"/>
                <w:b/>
                <w:bCs/>
                <w:sz w:val="24"/>
                <w:szCs w:val="24"/>
                <w:lang w:val="en-US" w:eastAsia="en-US" w:bidi="ar-SA"/>
              </w:rPr>
              <w:t>Chatbot Implementation:</w:t>
            </w:r>
            <w:r>
              <w:br w:type="textWrapping"/>
            </w:r>
            <w:r>
              <w:rPr>
                <w:rFonts w:ascii="Arial" w:hAnsi="Arial" w:eastAsia="Times New Roman" w:cs="Arial"/>
                <w:sz w:val="24"/>
                <w:szCs w:val="24"/>
                <w:lang w:val="en-US" w:eastAsia="en-US" w:bidi="ar-SA"/>
              </w:rPr>
              <w:t>Creating AI-powered chatbots for financial customer support.</w:t>
            </w:r>
          </w:p>
          <w:p w14:paraId="3B492087">
            <w:pPr>
              <w:pStyle w:val="14"/>
              <w:keepNext w:val="0"/>
              <w:keepLines w:val="0"/>
              <w:widowControl/>
              <w:numPr>
                <w:ilvl w:val="0"/>
                <w:numId w:val="6"/>
              </w:numPr>
              <w:suppressLineNumbers w:val="0"/>
              <w:ind w:left="425" w:leftChars="0" w:hanging="425" w:firstLineChars="0"/>
              <w:jc w:val="both"/>
            </w:pPr>
            <w:r>
              <w:rPr>
                <w:rFonts w:ascii="Arial" w:hAnsi="Arial" w:eastAsia="Times New Roman" w:cs="Arial"/>
                <w:b/>
                <w:bCs/>
                <w:sz w:val="24"/>
                <w:szCs w:val="24"/>
                <w:lang w:val="en-US" w:eastAsia="en-US" w:bidi="ar-SA"/>
              </w:rPr>
              <w:t>Algorithmic Trading Systems:</w:t>
            </w:r>
            <w:r>
              <w:br w:type="textWrapping"/>
            </w:r>
            <w:r>
              <w:rPr>
                <w:rFonts w:ascii="Arial" w:hAnsi="Arial" w:eastAsia="Times New Roman" w:cs="Arial"/>
                <w:sz w:val="24"/>
                <w:szCs w:val="24"/>
                <w:lang w:val="en-US" w:eastAsia="en-US" w:bidi="ar-SA"/>
              </w:rPr>
              <w:t>Simulating real-time trading strategies using reinforcement learning.</w:t>
            </w:r>
          </w:p>
          <w:p w14:paraId="44A38B8A">
            <w:pPr>
              <w:pStyle w:val="20"/>
              <w:spacing w:after="0" w:line="240" w:lineRule="auto"/>
              <w:ind w:left="0" w:leftChars="0" w:right="4" w:firstLine="0" w:firstLineChars="0"/>
              <w:jc w:val="both"/>
              <w:rPr>
                <w:rFonts w:ascii="Arial" w:hAnsi="Arial" w:cs="Arial"/>
                <w:color w:val="000000" w:themeColor="text1"/>
                <w:sz w:val="24"/>
                <w:szCs w:val="24"/>
                <w:lang w:bidi="en-US"/>
                <w14:textFill>
                  <w14:solidFill>
                    <w14:schemeClr w14:val="tx1"/>
                  </w14:solidFill>
                </w14:textFill>
              </w:rPr>
            </w:pPr>
          </w:p>
        </w:tc>
      </w:tr>
      <w:tr w14:paraId="29768A5D">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c>
          <w:tcPr>
            <w:tcW w:w="977" w:type="pct"/>
          </w:tcPr>
          <w:p w14:paraId="2955476D">
            <w:pPr>
              <w:spacing w:after="0" w:line="240" w:lineRule="auto"/>
              <w:rPr>
                <w:rStyle w:val="29"/>
                <w:color w:val="000000" w:themeColor="text1"/>
                <w:sz w:val="24"/>
                <w:szCs w:val="24"/>
                <w:lang w:val="en-GB"/>
                <w14:textFill>
                  <w14:solidFill>
                    <w14:schemeClr w14:val="tx1"/>
                  </w14:solidFill>
                </w14:textFill>
              </w:rPr>
            </w:pPr>
            <w:r>
              <w:rPr>
                <w:rStyle w:val="29"/>
                <w:rFonts w:asciiTheme="minorBidi" w:hAnsiTheme="minorBidi" w:cstheme="minorBidi"/>
                <w:color w:val="000000" w:themeColor="text1"/>
                <w:sz w:val="24"/>
                <w:szCs w:val="24"/>
                <w:lang w:val="en-GB"/>
                <w14:textFill>
                  <w14:solidFill>
                    <w14:schemeClr w14:val="tx1"/>
                  </w14:solidFill>
                </w14:textFill>
              </w:rPr>
              <w:t>Entry-level of trainees</w:t>
            </w:r>
          </w:p>
        </w:tc>
        <w:tc>
          <w:tcPr>
            <w:tcW w:w="4022" w:type="pct"/>
            <w:vAlign w:val="center"/>
          </w:tcPr>
          <w:p w14:paraId="47A1E90E">
            <w:pPr>
              <w:pStyle w:val="20"/>
              <w:numPr>
                <w:ilvl w:val="0"/>
                <w:numId w:val="7"/>
              </w:numPr>
              <w:spacing w:after="0" w:line="240" w:lineRule="auto"/>
              <w:jc w:val="both"/>
              <w:rPr>
                <w:rFonts w:ascii="Arial" w:hAnsi="Arial" w:cs="Arial"/>
                <w:sz w:val="24"/>
                <w:szCs w:val="24"/>
              </w:rPr>
            </w:pPr>
            <w:r>
              <w:rPr>
                <w:rFonts w:asciiTheme="minorBidi" w:hAnsiTheme="minorBidi"/>
                <w:sz w:val="24"/>
                <w:szCs w:val="24"/>
              </w:rPr>
              <w:t>B.Com, IT, BS (AI), BS Physics, BBA, BS Math, M.Com, MBA, ICMA inter, CA-inter and PIPFA qualified.</w:t>
            </w:r>
          </w:p>
        </w:tc>
      </w:tr>
      <w:tr w14:paraId="4140DEEF">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c>
          <w:tcPr>
            <w:tcW w:w="977" w:type="pct"/>
          </w:tcPr>
          <w:p w14:paraId="136B11EF">
            <w:pPr>
              <w:spacing w:after="0" w:line="240" w:lineRule="auto"/>
              <w:rPr>
                <w:rStyle w:val="29"/>
                <w:color w:val="000000" w:themeColor="text1"/>
                <w:sz w:val="24"/>
                <w:szCs w:val="24"/>
                <w14:textFill>
                  <w14:solidFill>
                    <w14:schemeClr w14:val="tx1"/>
                  </w14:solidFill>
                </w14:textFill>
              </w:rPr>
            </w:pPr>
            <w:r>
              <w:rPr>
                <w:rStyle w:val="29"/>
                <w:color w:val="000000" w:themeColor="text1"/>
                <w:sz w:val="24"/>
                <w:szCs w:val="24"/>
                <w:lang w:val="en-GB"/>
                <w14:textFill>
                  <w14:solidFill>
                    <w14:schemeClr w14:val="tx1"/>
                  </w14:solidFill>
                </w14:textFill>
              </w:rPr>
              <w:t>Trainer Qualifications</w:t>
            </w:r>
          </w:p>
        </w:tc>
        <w:tc>
          <w:tcPr>
            <w:tcW w:w="4022" w:type="pct"/>
            <w:vAlign w:val="center"/>
          </w:tcPr>
          <w:p w14:paraId="07902DFC">
            <w:pPr>
              <w:pStyle w:val="20"/>
              <w:numPr>
                <w:ilvl w:val="0"/>
                <w:numId w:val="7"/>
              </w:numPr>
              <w:spacing w:after="0" w:line="240" w:lineRule="auto"/>
              <w:jc w:val="both"/>
              <w:rPr>
                <w:rFonts w:ascii="Arial" w:hAnsi="Arial" w:cs="Arial"/>
                <w:sz w:val="24"/>
                <w:szCs w:val="24"/>
              </w:rPr>
            </w:pPr>
            <w:r>
              <w:rPr>
                <w:rFonts w:ascii="Arial" w:hAnsi="Arial" w:cs="Arial"/>
                <w:sz w:val="24"/>
                <w:szCs w:val="24"/>
              </w:rPr>
              <w:t>Master in Finance and Accounts, IT, MBA, M.Com, master in Audit, ICMA, CA, ACCA with relevant certification and 3 years teaching experience.</w:t>
            </w:r>
          </w:p>
        </w:tc>
      </w:tr>
      <w:tr w14:paraId="33C0995A">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rPr>
          <w:trHeight w:val="3306" w:hRule="atLeast"/>
        </w:trPr>
        <w:tc>
          <w:tcPr>
            <w:tcW w:w="977" w:type="pct"/>
          </w:tcPr>
          <w:p w14:paraId="70B54E1D">
            <w:pPr>
              <w:spacing w:after="0" w:line="240" w:lineRule="auto"/>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Learning Outcomes of the course</w:t>
            </w:r>
          </w:p>
        </w:tc>
        <w:tc>
          <w:tcPr>
            <w:tcW w:w="4022" w:type="pct"/>
          </w:tcPr>
          <w:p w14:paraId="62D50665">
            <w:pPr>
              <w:pStyle w:val="14"/>
              <w:keepNext w:val="0"/>
              <w:keepLines w:val="0"/>
              <w:widowControl/>
              <w:suppressLineNumbers w:val="0"/>
              <w:jc w:val="both"/>
              <w:rPr>
                <w:rFonts w:ascii="Arial" w:hAnsi="Arial" w:cs="Arial" w:eastAsiaTheme="minorHAnsi"/>
                <w:b/>
                <w:bCs/>
                <w:sz w:val="24"/>
                <w:szCs w:val="24"/>
                <w:lang w:val="en-US" w:eastAsia="en-US" w:bidi="ar-SA"/>
              </w:rPr>
            </w:pPr>
          </w:p>
          <w:p w14:paraId="5EF5AD5E">
            <w:pPr>
              <w:pStyle w:val="14"/>
              <w:keepNext w:val="0"/>
              <w:keepLines w:val="0"/>
              <w:widowControl/>
              <w:suppressLineNumbers w:val="0"/>
              <w:jc w:val="both"/>
              <w:rPr>
                <w:rFonts w:ascii="Arial" w:hAnsi="Arial" w:cs="Arial"/>
                <w:b/>
                <w:bCs/>
                <w:sz w:val="24"/>
                <w:szCs w:val="24"/>
              </w:rPr>
            </w:pPr>
            <w:r>
              <w:rPr>
                <w:rFonts w:ascii="Arial" w:hAnsi="Arial" w:cs="Arial" w:eastAsiaTheme="minorHAnsi"/>
                <w:b/>
                <w:bCs/>
                <w:sz w:val="24"/>
                <w:szCs w:val="24"/>
                <w:lang w:val="en-US" w:eastAsia="en-US" w:bidi="ar-SA"/>
              </w:rPr>
              <w:t>The course content aligns with internationally recognized certifications</w:t>
            </w:r>
            <w:r>
              <w:rPr>
                <w:rFonts w:hint="default" w:ascii="Arial" w:hAnsi="Arial" w:cs="Arial" w:eastAsiaTheme="minorHAnsi"/>
                <w:b/>
                <w:bCs/>
                <w:sz w:val="24"/>
                <w:szCs w:val="24"/>
                <w:lang w:val="en-US" w:eastAsia="en-US" w:bidi="ar-SA"/>
              </w:rPr>
              <w:t xml:space="preserve"> </w:t>
            </w:r>
            <w:r>
              <w:rPr>
                <w:rFonts w:ascii="Arial" w:hAnsi="Arial" w:cs="Arial" w:eastAsiaTheme="minorHAnsi"/>
                <w:b/>
                <w:bCs/>
                <w:sz w:val="24"/>
                <w:szCs w:val="24"/>
                <w:lang w:val="en-US" w:eastAsia="en-US" w:bidi="ar-SA"/>
              </w:rPr>
              <w:t>and best practices.</w:t>
            </w:r>
          </w:p>
          <w:p w14:paraId="3276ED5F">
            <w:pPr>
              <w:pStyle w:val="14"/>
              <w:keepNext w:val="0"/>
              <w:keepLines w:val="0"/>
              <w:widowControl/>
              <w:suppressLineNumbers w:val="0"/>
              <w:jc w:val="both"/>
            </w:pPr>
            <w:r>
              <w:rPr>
                <w:rFonts w:ascii="Arial" w:hAnsi="Arial" w:cs="Arial" w:eastAsiaTheme="minorHAnsi"/>
                <w:b/>
                <w:bCs/>
                <w:sz w:val="24"/>
                <w:szCs w:val="24"/>
                <w:lang w:val="en-US" w:eastAsia="en-US" w:bidi="ar-SA"/>
              </w:rPr>
              <w:t>AI Proficiency:</w:t>
            </w:r>
            <w:r>
              <w:br w:type="textWrapping"/>
            </w:r>
            <w:r>
              <w:rPr>
                <w:rFonts w:ascii="Arial" w:hAnsi="Arial" w:cs="Arial" w:eastAsiaTheme="minorHAnsi"/>
                <w:bCs/>
                <w:sz w:val="24"/>
                <w:szCs w:val="24"/>
                <w:lang w:val="en-US" w:eastAsia="en-US" w:bidi="ar-SA"/>
              </w:rPr>
              <w:t>Demonstrate the ability to develop AI models tailored to financial applications.</w:t>
            </w:r>
          </w:p>
          <w:p w14:paraId="6380964C">
            <w:pPr>
              <w:pStyle w:val="14"/>
              <w:keepNext w:val="0"/>
              <w:keepLines w:val="0"/>
              <w:widowControl/>
              <w:suppressLineNumbers w:val="0"/>
              <w:jc w:val="both"/>
            </w:pPr>
            <w:r>
              <w:rPr>
                <w:rFonts w:ascii="Arial" w:hAnsi="Arial" w:cs="Arial" w:eastAsiaTheme="minorHAnsi"/>
                <w:b/>
                <w:bCs/>
                <w:sz w:val="24"/>
                <w:szCs w:val="24"/>
                <w:lang w:val="en-US" w:eastAsia="en-US" w:bidi="ar-SA"/>
              </w:rPr>
              <w:t>Data Analysis:</w:t>
            </w:r>
            <w:r>
              <w:br w:type="textWrapping"/>
            </w:r>
            <w:r>
              <w:rPr>
                <w:rFonts w:ascii="Arial" w:hAnsi="Arial" w:cs="Arial" w:eastAsiaTheme="minorHAnsi"/>
                <w:bCs/>
                <w:sz w:val="24"/>
                <w:szCs w:val="24"/>
                <w:lang w:val="en-US" w:eastAsia="en-US" w:bidi="ar-SA"/>
              </w:rPr>
              <w:t>Apply machine learning techniques for financial data analysis and prediction.</w:t>
            </w:r>
          </w:p>
          <w:p w14:paraId="7A7E09F5">
            <w:pPr>
              <w:pStyle w:val="14"/>
              <w:keepNext w:val="0"/>
              <w:keepLines w:val="0"/>
              <w:widowControl/>
              <w:suppressLineNumbers w:val="0"/>
              <w:jc w:val="both"/>
            </w:pPr>
            <w:r>
              <w:rPr>
                <w:rFonts w:ascii="Arial" w:hAnsi="Arial" w:cs="Arial" w:eastAsiaTheme="minorHAnsi"/>
                <w:b/>
                <w:bCs/>
                <w:sz w:val="24"/>
                <w:szCs w:val="24"/>
                <w:lang w:val="en-US" w:eastAsia="en-US" w:bidi="ar-SA"/>
              </w:rPr>
              <w:t>Fraud Detection Systems:</w:t>
            </w:r>
            <w:r>
              <w:br w:type="textWrapping"/>
            </w:r>
            <w:r>
              <w:rPr>
                <w:rFonts w:ascii="Arial" w:hAnsi="Arial" w:cs="Arial" w:eastAsiaTheme="minorHAnsi"/>
                <w:bCs/>
                <w:sz w:val="24"/>
                <w:szCs w:val="24"/>
                <w:lang w:val="en-US" w:eastAsia="en-US" w:bidi="ar-SA"/>
              </w:rPr>
              <w:t>Develop and evaluate fraud detection algorithms.</w:t>
            </w:r>
          </w:p>
          <w:p w14:paraId="070A2724">
            <w:pPr>
              <w:pStyle w:val="14"/>
              <w:keepNext w:val="0"/>
              <w:keepLines w:val="0"/>
              <w:widowControl/>
              <w:suppressLineNumbers w:val="0"/>
              <w:jc w:val="both"/>
            </w:pPr>
            <w:r>
              <w:rPr>
                <w:rFonts w:ascii="Arial" w:hAnsi="Arial" w:cs="Arial" w:eastAsiaTheme="minorHAnsi"/>
                <w:b/>
                <w:bCs/>
                <w:sz w:val="24"/>
                <w:szCs w:val="24"/>
                <w:lang w:val="en-US" w:eastAsia="en-US" w:bidi="ar-SA"/>
              </w:rPr>
              <w:t>Portfolio Management:</w:t>
            </w:r>
            <w:r>
              <w:br w:type="textWrapping"/>
            </w:r>
            <w:r>
              <w:rPr>
                <w:rFonts w:ascii="Arial" w:hAnsi="Arial" w:cs="Arial" w:eastAsiaTheme="minorHAnsi"/>
                <w:bCs/>
                <w:sz w:val="24"/>
                <w:szCs w:val="24"/>
                <w:lang w:val="en-US" w:eastAsia="en-US" w:bidi="ar-SA"/>
              </w:rPr>
              <w:t>Optimize investment strategies using AI techniques.</w:t>
            </w:r>
          </w:p>
          <w:p w14:paraId="1B628EE3">
            <w:pPr>
              <w:pStyle w:val="14"/>
              <w:keepNext w:val="0"/>
              <w:keepLines w:val="0"/>
              <w:widowControl/>
              <w:suppressLineNumbers w:val="0"/>
              <w:jc w:val="both"/>
            </w:pPr>
            <w:r>
              <w:rPr>
                <w:rFonts w:ascii="Arial" w:hAnsi="Arial" w:cs="Arial" w:eastAsiaTheme="minorHAnsi"/>
                <w:b/>
                <w:bCs/>
                <w:sz w:val="24"/>
                <w:szCs w:val="24"/>
                <w:lang w:val="en-US" w:eastAsia="en-US" w:bidi="ar-SA"/>
              </w:rPr>
              <w:t>Risk Mitigation:</w:t>
            </w:r>
            <w:r>
              <w:br w:type="textWrapping"/>
            </w:r>
            <w:r>
              <w:rPr>
                <w:rFonts w:ascii="Arial" w:hAnsi="Arial" w:cs="Arial" w:eastAsiaTheme="minorHAnsi"/>
                <w:bCs/>
                <w:sz w:val="24"/>
                <w:szCs w:val="24"/>
                <w:lang w:val="en-US" w:eastAsia="en-US" w:bidi="ar-SA"/>
              </w:rPr>
              <w:t>Employ AI tools for assessing and mitigating financial risks.</w:t>
            </w:r>
          </w:p>
          <w:p w14:paraId="68DA9C54">
            <w:pPr>
              <w:pStyle w:val="14"/>
              <w:keepNext w:val="0"/>
              <w:keepLines w:val="0"/>
              <w:widowControl/>
              <w:suppressLineNumbers w:val="0"/>
              <w:jc w:val="both"/>
              <w:rPr>
                <w:rFonts w:ascii="Arial" w:hAnsi="Arial" w:cs="Arial" w:eastAsiaTheme="minorHAnsi"/>
                <w:bCs/>
                <w:sz w:val="24"/>
                <w:szCs w:val="24"/>
                <w:lang w:val="en-US" w:eastAsia="en-US" w:bidi="ar-SA"/>
              </w:rPr>
            </w:pPr>
            <w:r>
              <w:rPr>
                <w:rFonts w:ascii="Arial" w:hAnsi="Arial" w:cs="Arial" w:eastAsiaTheme="minorHAnsi"/>
                <w:b/>
                <w:bCs/>
                <w:sz w:val="24"/>
                <w:szCs w:val="24"/>
                <w:lang w:val="en-US" w:eastAsia="en-US" w:bidi="ar-SA"/>
              </w:rPr>
              <w:t>Practical Experience:</w:t>
            </w:r>
            <w:r>
              <w:br w:type="textWrapping"/>
            </w:r>
            <w:r>
              <w:rPr>
                <w:rFonts w:ascii="Arial" w:hAnsi="Arial" w:cs="Arial" w:eastAsiaTheme="minorHAnsi"/>
                <w:bCs/>
                <w:sz w:val="24"/>
                <w:szCs w:val="24"/>
                <w:lang w:val="en-US" w:eastAsia="en-US" w:bidi="ar-SA"/>
              </w:rPr>
              <w:t>Gain hands-on experience through real-world projects, simulations, and case studies.</w:t>
            </w:r>
          </w:p>
          <w:p w14:paraId="1B354154">
            <w:pPr>
              <w:pStyle w:val="14"/>
              <w:keepNext w:val="0"/>
              <w:keepLines w:val="0"/>
              <w:widowControl/>
              <w:suppressLineNumbers w:val="0"/>
              <w:jc w:val="both"/>
              <w:rPr>
                <w:rFonts w:ascii="Arial" w:hAnsi="Arial" w:cs="Arial" w:eastAsiaTheme="minorHAnsi"/>
                <w:bCs/>
                <w:sz w:val="24"/>
                <w:szCs w:val="24"/>
                <w:lang w:val="en-US" w:eastAsia="en-US" w:bidi="ar-SA"/>
              </w:rPr>
            </w:pPr>
          </w:p>
        </w:tc>
      </w:tr>
      <w:tr w14:paraId="60DC8F17">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c>
          <w:tcPr>
            <w:tcW w:w="977" w:type="pct"/>
          </w:tcPr>
          <w:p w14:paraId="7EC7F2CD">
            <w:pPr>
              <w:spacing w:after="0" w:line="240" w:lineRule="auto"/>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softHyphen/>
            </w:r>
            <w:r>
              <w:rPr>
                <w:rFonts w:ascii="Arial" w:hAnsi="Arial" w:cs="Arial"/>
                <w:b/>
                <w:color w:val="000000" w:themeColor="text1"/>
                <w:sz w:val="24"/>
                <w:szCs w:val="24"/>
                <w14:textFill>
                  <w14:solidFill>
                    <w14:schemeClr w14:val="tx1"/>
                  </w14:solidFill>
                </w14:textFill>
              </w:rPr>
              <w:softHyphen/>
            </w:r>
            <w:r>
              <w:rPr>
                <w:rFonts w:ascii="Arial" w:hAnsi="Arial" w:cs="Arial"/>
                <w:b/>
                <w:color w:val="000000" w:themeColor="text1"/>
                <w:sz w:val="24"/>
                <w:szCs w:val="24"/>
                <w14:textFill>
                  <w14:solidFill>
                    <w14:schemeClr w14:val="tx1"/>
                  </w14:solidFill>
                </w14:textFill>
              </w:rPr>
              <w:softHyphen/>
            </w:r>
            <w:r>
              <w:rPr>
                <w:rFonts w:ascii="Arial" w:hAnsi="Arial" w:cs="Arial"/>
                <w:b/>
                <w:color w:val="000000" w:themeColor="text1"/>
                <w:sz w:val="24"/>
                <w:szCs w:val="24"/>
                <w14:textFill>
                  <w14:solidFill>
                    <w14:schemeClr w14:val="tx1"/>
                  </w14:solidFill>
                </w14:textFill>
              </w:rPr>
              <w:t>Course Execution Plan</w:t>
            </w:r>
          </w:p>
        </w:tc>
        <w:tc>
          <w:tcPr>
            <w:tcW w:w="4022" w:type="pct"/>
          </w:tcPr>
          <w:p w14:paraId="57BA8BE5">
            <w:pPr>
              <w:spacing w:after="0" w:line="240" w:lineRule="auto"/>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 xml:space="preserve">The total duration of the course: </w:t>
            </w:r>
            <w:r>
              <w:rPr>
                <w:rFonts w:ascii="Arial" w:hAnsi="Arial" w:cs="Arial"/>
                <w:b/>
                <w:color w:val="000000" w:themeColor="text1"/>
                <w:sz w:val="24"/>
                <w:szCs w:val="24"/>
                <w14:textFill>
                  <w14:solidFill>
                    <w14:schemeClr w14:val="tx1"/>
                  </w14:solidFill>
                </w14:textFill>
              </w:rPr>
              <w:t>2 months (8 Weeks)</w:t>
            </w:r>
          </w:p>
          <w:p w14:paraId="2A95BFE9">
            <w:pPr>
              <w:spacing w:after="0" w:line="240" w:lineRule="auto"/>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 xml:space="preserve">Class hours: </w:t>
            </w:r>
            <w:r>
              <w:rPr>
                <w:rFonts w:ascii="Arial" w:hAnsi="Arial" w:cs="Arial"/>
                <w:b/>
                <w:color w:val="000000" w:themeColor="text1"/>
                <w:sz w:val="24"/>
                <w:szCs w:val="24"/>
                <w14:textFill>
                  <w14:solidFill>
                    <w14:schemeClr w14:val="tx1"/>
                  </w14:solidFill>
                </w14:textFill>
              </w:rPr>
              <w:t>4 hours per day</w:t>
            </w:r>
          </w:p>
          <w:p w14:paraId="4DF020D0">
            <w:pPr>
              <w:spacing w:after="0" w:line="240" w:lineRule="auto"/>
              <w:rPr>
                <w:rFonts w:ascii="Arial" w:hAnsi="Arial" w:cs="Arial"/>
                <w:bCs/>
                <w:color w:val="000000" w:themeColor="text1"/>
                <w:sz w:val="24"/>
                <w:szCs w:val="24"/>
                <w14:textFill>
                  <w14:solidFill>
                    <w14:schemeClr w14:val="tx1"/>
                  </w14:solidFill>
                </w14:textFill>
              </w:rPr>
            </w:pPr>
            <w:r>
              <w:rPr>
                <w:rFonts w:ascii="Arial" w:hAnsi="Arial" w:cs="Arial"/>
                <w:bCs/>
                <w:color w:val="000000" w:themeColor="text1"/>
                <w:sz w:val="24"/>
                <w:szCs w:val="24"/>
                <w14:textFill>
                  <w14:solidFill>
                    <w14:schemeClr w14:val="tx1"/>
                  </w14:solidFill>
                </w14:textFill>
              </w:rPr>
              <w:t xml:space="preserve">Theory: </w:t>
            </w:r>
            <w:r>
              <w:rPr>
                <w:rFonts w:ascii="Arial" w:hAnsi="Arial" w:cs="Arial"/>
                <w:b/>
                <w:color w:val="000000" w:themeColor="text1"/>
                <w:sz w:val="24"/>
                <w:szCs w:val="24"/>
                <w14:textFill>
                  <w14:solidFill>
                    <w14:schemeClr w14:val="tx1"/>
                  </w14:solidFill>
                </w14:textFill>
              </w:rPr>
              <w:t>40%</w:t>
            </w:r>
          </w:p>
          <w:p w14:paraId="1027BD3B">
            <w:pPr>
              <w:spacing w:after="0" w:line="240" w:lineRule="auto"/>
              <w:rPr>
                <w:rFonts w:ascii="Arial" w:hAnsi="Arial" w:cs="Arial"/>
                <w:bCs/>
                <w:color w:val="000000" w:themeColor="text1"/>
                <w:sz w:val="24"/>
                <w:szCs w:val="24"/>
                <w14:textFill>
                  <w14:solidFill>
                    <w14:schemeClr w14:val="tx1"/>
                  </w14:solidFill>
                </w14:textFill>
              </w:rPr>
            </w:pPr>
            <w:r>
              <w:rPr>
                <w:rFonts w:ascii="Arial" w:hAnsi="Arial" w:cs="Arial"/>
                <w:bCs/>
                <w:color w:val="000000" w:themeColor="text1"/>
                <w:sz w:val="24"/>
                <w:szCs w:val="24"/>
                <w14:textFill>
                  <w14:solidFill>
                    <w14:schemeClr w14:val="tx1"/>
                  </w14:solidFill>
                </w14:textFill>
              </w:rPr>
              <w:t xml:space="preserve">Practical: </w:t>
            </w:r>
            <w:r>
              <w:rPr>
                <w:rFonts w:ascii="Arial" w:hAnsi="Arial" w:cs="Arial"/>
                <w:b/>
                <w:color w:val="000000" w:themeColor="text1"/>
                <w:sz w:val="24"/>
                <w:szCs w:val="24"/>
                <w14:textFill>
                  <w14:solidFill>
                    <w14:schemeClr w14:val="tx1"/>
                  </w14:solidFill>
                </w14:textFill>
              </w:rPr>
              <w:t>60%</w:t>
            </w:r>
          </w:p>
          <w:p w14:paraId="5F9348F6">
            <w:pPr>
              <w:spacing w:after="0" w:line="240" w:lineRule="auto"/>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 xml:space="preserve">Weekly hours: </w:t>
            </w:r>
            <w:r>
              <w:rPr>
                <w:rFonts w:ascii="Arial" w:hAnsi="Arial" w:cs="Arial"/>
                <w:b/>
                <w:color w:val="000000" w:themeColor="text1"/>
                <w:sz w:val="24"/>
                <w:szCs w:val="24"/>
                <w14:textFill>
                  <w14:solidFill>
                    <w14:schemeClr w14:val="tx1"/>
                  </w14:solidFill>
                </w14:textFill>
              </w:rPr>
              <w:t>20 hours per week</w:t>
            </w:r>
          </w:p>
          <w:p w14:paraId="3062FEFA">
            <w:pPr>
              <w:spacing w:after="0" w:line="240" w:lineRule="auto"/>
              <w:rPr>
                <w:rFonts w:ascii="Arial" w:hAnsi="Arial" w:cs="Arial"/>
                <w:b/>
                <w:sz w:val="24"/>
                <w:szCs w:val="24"/>
              </w:rPr>
            </w:pPr>
            <w:r>
              <w:rPr>
                <w:rFonts w:ascii="Arial" w:hAnsi="Arial" w:cs="Arial"/>
                <w:color w:val="000000" w:themeColor="text1"/>
                <w:sz w:val="24"/>
                <w:szCs w:val="24"/>
                <w14:textFill>
                  <w14:solidFill>
                    <w14:schemeClr w14:val="tx1"/>
                  </w14:solidFill>
                </w14:textFill>
              </w:rPr>
              <w:t xml:space="preserve">Total contact hours: </w:t>
            </w:r>
            <w:r>
              <w:rPr>
                <w:rFonts w:ascii="Arial" w:hAnsi="Arial" w:cs="Arial"/>
                <w:b/>
                <w:color w:val="000000" w:themeColor="text1"/>
                <w:sz w:val="24"/>
                <w:szCs w:val="24"/>
                <w14:textFill>
                  <w14:solidFill>
                    <w14:schemeClr w14:val="tx1"/>
                  </w14:solidFill>
                </w14:textFill>
              </w:rPr>
              <w:t>160 hours</w:t>
            </w:r>
          </w:p>
        </w:tc>
      </w:tr>
      <w:tr w14:paraId="5447ECA8">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rPr>
          <w:trHeight w:val="1677" w:hRule="atLeast"/>
        </w:trPr>
        <w:tc>
          <w:tcPr>
            <w:tcW w:w="977" w:type="pct"/>
          </w:tcPr>
          <w:p w14:paraId="086A5022">
            <w:pPr>
              <w:spacing w:after="0" w:line="240" w:lineRule="auto"/>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Companies offering jobs in the respective trade</w:t>
            </w:r>
          </w:p>
        </w:tc>
        <w:tc>
          <w:tcPr>
            <w:tcW w:w="4022" w:type="pct"/>
          </w:tcPr>
          <w:p w14:paraId="736B06DE">
            <w:pPr>
              <w:pStyle w:val="20"/>
              <w:numPr>
                <w:ilvl w:val="0"/>
                <w:numId w:val="7"/>
              </w:numPr>
              <w:spacing w:after="0" w:line="240" w:lineRule="auto"/>
              <w:rPr>
                <w:rFonts w:ascii="Arial" w:hAnsi="Arial" w:cs="Arial"/>
                <w:sz w:val="24"/>
                <w:szCs w:val="24"/>
              </w:rPr>
            </w:pPr>
            <w:r>
              <w:rPr>
                <w:rFonts w:ascii="Arial" w:hAnsi="Arial" w:cs="Arial"/>
                <w:sz w:val="24"/>
                <w:szCs w:val="24"/>
              </w:rPr>
              <w:t xml:space="preserve">HBL Asset Management </w:t>
            </w:r>
          </w:p>
          <w:p w14:paraId="23ED99E9">
            <w:pPr>
              <w:pStyle w:val="20"/>
              <w:numPr>
                <w:ilvl w:val="0"/>
                <w:numId w:val="7"/>
              </w:numPr>
              <w:spacing w:after="0" w:line="240" w:lineRule="auto"/>
              <w:rPr>
                <w:rFonts w:ascii="Arial" w:hAnsi="Arial" w:cs="Arial"/>
                <w:sz w:val="24"/>
                <w:szCs w:val="24"/>
              </w:rPr>
            </w:pPr>
            <w:r>
              <w:rPr>
                <w:rFonts w:ascii="Arial" w:hAnsi="Arial" w:cs="Arial"/>
                <w:sz w:val="24"/>
                <w:szCs w:val="24"/>
              </w:rPr>
              <w:t>Morgan Stanley)</w:t>
            </w:r>
          </w:p>
          <w:p w14:paraId="1E2E4371">
            <w:pPr>
              <w:pStyle w:val="20"/>
              <w:numPr>
                <w:ilvl w:val="0"/>
                <w:numId w:val="7"/>
              </w:numPr>
              <w:spacing w:after="0" w:line="240" w:lineRule="auto"/>
              <w:rPr>
                <w:rFonts w:ascii="Arial" w:hAnsi="Arial" w:cs="Arial"/>
                <w:sz w:val="24"/>
                <w:szCs w:val="24"/>
              </w:rPr>
            </w:pPr>
            <w:r>
              <w:rPr>
                <w:rFonts w:ascii="Arial" w:hAnsi="Arial" w:cs="Arial"/>
                <w:sz w:val="24"/>
                <w:szCs w:val="24"/>
              </w:rPr>
              <w:t>EY (Ernst &amp; Young)</w:t>
            </w:r>
          </w:p>
          <w:p w14:paraId="455661EB">
            <w:pPr>
              <w:pStyle w:val="20"/>
              <w:numPr>
                <w:ilvl w:val="0"/>
                <w:numId w:val="7"/>
              </w:numPr>
              <w:spacing w:after="0" w:line="240" w:lineRule="auto"/>
              <w:rPr>
                <w:rFonts w:ascii="Arial" w:hAnsi="Arial" w:cs="Arial"/>
                <w:sz w:val="24"/>
                <w:szCs w:val="24"/>
              </w:rPr>
            </w:pPr>
            <w:r>
              <w:rPr>
                <w:rFonts w:hint="default" w:ascii="Arial" w:hAnsi="Arial" w:cs="Arial"/>
                <w:sz w:val="24"/>
                <w:szCs w:val="24"/>
                <w:lang w:val="en-US"/>
              </w:rPr>
              <w:t>S&amp;P Global Pakistan</w:t>
            </w:r>
          </w:p>
          <w:p w14:paraId="15DF88A7">
            <w:pPr>
              <w:pStyle w:val="20"/>
              <w:numPr>
                <w:ilvl w:val="0"/>
                <w:numId w:val="7"/>
              </w:numPr>
              <w:spacing w:after="0" w:line="240" w:lineRule="auto"/>
              <w:rPr>
                <w:rFonts w:ascii="Arial" w:hAnsi="Arial" w:cs="Arial"/>
                <w:sz w:val="24"/>
                <w:szCs w:val="24"/>
              </w:rPr>
            </w:pPr>
            <w:r>
              <w:rPr>
                <w:rFonts w:ascii="Arial" w:hAnsi="Arial" w:cs="Arial"/>
                <w:sz w:val="24"/>
                <w:szCs w:val="24"/>
              </w:rPr>
              <w:t>MyWorker AI</w:t>
            </w:r>
          </w:p>
          <w:p w14:paraId="414A23B0">
            <w:pPr>
              <w:pStyle w:val="20"/>
              <w:numPr>
                <w:ilvl w:val="0"/>
                <w:numId w:val="7"/>
              </w:numPr>
              <w:spacing w:after="0" w:line="240" w:lineRule="auto"/>
              <w:rPr>
                <w:rFonts w:ascii="Arial" w:hAnsi="Arial" w:cs="Arial"/>
                <w:sz w:val="24"/>
                <w:szCs w:val="24"/>
              </w:rPr>
            </w:pPr>
            <w:r>
              <w:rPr>
                <w:rFonts w:ascii="Arial" w:hAnsi="Arial" w:cs="Arial"/>
                <w:sz w:val="24"/>
                <w:szCs w:val="24"/>
              </w:rPr>
              <w:t>Centrox AI</w:t>
            </w:r>
          </w:p>
          <w:p w14:paraId="469ED910">
            <w:pPr>
              <w:pStyle w:val="20"/>
              <w:numPr>
                <w:ilvl w:val="0"/>
                <w:numId w:val="7"/>
              </w:numPr>
              <w:spacing w:after="0" w:line="240" w:lineRule="auto"/>
              <w:rPr>
                <w:rFonts w:ascii="SimSun" w:hAnsi="SimSun" w:eastAsia="SimSun" w:cs="SimSun"/>
                <w:sz w:val="24"/>
                <w:szCs w:val="24"/>
              </w:rPr>
            </w:pPr>
            <w:r>
              <w:rPr>
                <w:rFonts w:ascii="Arial" w:hAnsi="Arial" w:cs="Arial"/>
                <w:sz w:val="24"/>
                <w:szCs w:val="24"/>
              </w:rPr>
              <w:t>Disperse.io Ltd</w:t>
            </w:r>
          </w:p>
        </w:tc>
      </w:tr>
      <w:tr w14:paraId="7D0C18A8">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rPr>
          <w:trHeight w:val="570" w:hRule="atLeast"/>
        </w:trPr>
        <w:tc>
          <w:tcPr>
            <w:tcW w:w="977" w:type="pct"/>
          </w:tcPr>
          <w:p w14:paraId="664EBB13">
            <w:pPr>
              <w:spacing w:after="0" w:line="240" w:lineRule="auto"/>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Job Opportunities</w:t>
            </w:r>
          </w:p>
        </w:tc>
        <w:tc>
          <w:tcPr>
            <w:tcW w:w="4022" w:type="pct"/>
          </w:tcPr>
          <w:p w14:paraId="21CF229E">
            <w:pPr>
              <w:pStyle w:val="20"/>
              <w:numPr>
                <w:ilvl w:val="0"/>
                <w:numId w:val="7"/>
              </w:numPr>
              <w:spacing w:after="0" w:line="240" w:lineRule="auto"/>
              <w:rPr>
                <w:rFonts w:ascii="Arial" w:hAnsi="Arial" w:cs="Arial"/>
                <w:sz w:val="24"/>
                <w:szCs w:val="24"/>
                <w:lang w:val="en-US" w:eastAsia="en-US"/>
              </w:rPr>
            </w:pPr>
            <w:r>
              <w:rPr>
                <w:rFonts w:ascii="Arial" w:hAnsi="Arial" w:cs="Arial"/>
                <w:sz w:val="24"/>
                <w:szCs w:val="24"/>
                <w:lang w:val="en-US" w:eastAsia="en-US"/>
              </w:rPr>
              <w:t>AI Financial Analyst</w:t>
            </w:r>
          </w:p>
          <w:p w14:paraId="2FD7229F">
            <w:pPr>
              <w:pStyle w:val="20"/>
              <w:numPr>
                <w:ilvl w:val="0"/>
                <w:numId w:val="7"/>
              </w:numPr>
              <w:spacing w:after="0" w:line="240" w:lineRule="auto"/>
              <w:rPr>
                <w:rFonts w:ascii="Arial" w:hAnsi="Arial" w:cs="Arial"/>
                <w:sz w:val="24"/>
                <w:szCs w:val="24"/>
                <w:lang w:val="en-US" w:eastAsia="en-US"/>
              </w:rPr>
            </w:pPr>
            <w:r>
              <w:rPr>
                <w:rFonts w:ascii="Arial" w:hAnsi="Arial" w:cs="Arial"/>
                <w:sz w:val="24"/>
                <w:szCs w:val="24"/>
                <w:lang w:val="en-US" w:eastAsia="en-US"/>
              </w:rPr>
              <w:t>Data Scientist for Finance</w:t>
            </w:r>
          </w:p>
          <w:p w14:paraId="4AF98FB1">
            <w:pPr>
              <w:pStyle w:val="20"/>
              <w:numPr>
                <w:ilvl w:val="0"/>
                <w:numId w:val="7"/>
              </w:numPr>
              <w:spacing w:after="0" w:line="240" w:lineRule="auto"/>
              <w:rPr>
                <w:rFonts w:ascii="Arial" w:hAnsi="Arial" w:cs="Arial"/>
                <w:sz w:val="24"/>
                <w:szCs w:val="24"/>
                <w:lang w:val="en-US" w:eastAsia="en-US"/>
              </w:rPr>
            </w:pPr>
            <w:r>
              <w:rPr>
                <w:rFonts w:ascii="Arial" w:hAnsi="Arial" w:cs="Arial"/>
                <w:sz w:val="24"/>
                <w:szCs w:val="24"/>
                <w:lang w:val="en-US" w:eastAsia="en-US"/>
              </w:rPr>
              <w:t>Risk Manager</w:t>
            </w:r>
          </w:p>
          <w:p w14:paraId="23781F26">
            <w:pPr>
              <w:pStyle w:val="20"/>
              <w:numPr>
                <w:ilvl w:val="0"/>
                <w:numId w:val="7"/>
              </w:numPr>
              <w:spacing w:after="0" w:line="240" w:lineRule="auto"/>
              <w:rPr>
                <w:rFonts w:ascii="Arial" w:hAnsi="Arial" w:cs="Arial"/>
                <w:sz w:val="24"/>
                <w:szCs w:val="24"/>
                <w:lang w:val="en-US" w:eastAsia="en-US"/>
              </w:rPr>
            </w:pPr>
            <w:r>
              <w:rPr>
                <w:rFonts w:ascii="Arial" w:hAnsi="Arial" w:cs="Arial"/>
                <w:sz w:val="24"/>
                <w:szCs w:val="24"/>
                <w:lang w:val="en-US" w:eastAsia="en-US"/>
              </w:rPr>
              <w:t>Algorithmic Trading Specialist</w:t>
            </w:r>
          </w:p>
          <w:p w14:paraId="0C493EE4">
            <w:pPr>
              <w:pStyle w:val="20"/>
              <w:numPr>
                <w:ilvl w:val="0"/>
                <w:numId w:val="7"/>
              </w:numPr>
              <w:spacing w:after="0" w:line="240" w:lineRule="auto"/>
              <w:rPr>
                <w:rFonts w:ascii="Arial" w:hAnsi="Arial" w:cs="Arial"/>
                <w:sz w:val="24"/>
                <w:szCs w:val="24"/>
              </w:rPr>
            </w:pPr>
            <w:r>
              <w:rPr>
                <w:rFonts w:ascii="Arial" w:hAnsi="Arial" w:cs="Arial"/>
                <w:sz w:val="24"/>
                <w:szCs w:val="24"/>
                <w:lang w:val="en-US" w:eastAsia="en-US"/>
              </w:rPr>
              <w:t>Financial Software Developer</w:t>
            </w:r>
          </w:p>
        </w:tc>
      </w:tr>
      <w:tr w14:paraId="48DADEC9">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rPr>
          <w:trHeight w:val="242" w:hRule="atLeast"/>
        </w:trPr>
        <w:tc>
          <w:tcPr>
            <w:tcW w:w="977" w:type="pct"/>
          </w:tcPr>
          <w:p w14:paraId="541AD8F2">
            <w:pPr>
              <w:spacing w:after="0" w:line="240" w:lineRule="auto"/>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No of Students</w:t>
            </w:r>
          </w:p>
        </w:tc>
        <w:tc>
          <w:tcPr>
            <w:tcW w:w="4022" w:type="pct"/>
          </w:tcPr>
          <w:p w14:paraId="250195C1">
            <w:pPr>
              <w:spacing w:after="0" w:line="240" w:lineRule="auto"/>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25</w:t>
            </w:r>
          </w:p>
        </w:tc>
      </w:tr>
      <w:tr w14:paraId="2A803844">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rPr>
          <w:trHeight w:val="143" w:hRule="atLeast"/>
        </w:trPr>
        <w:tc>
          <w:tcPr>
            <w:tcW w:w="977" w:type="pct"/>
          </w:tcPr>
          <w:p w14:paraId="0FA19E6A">
            <w:pPr>
              <w:spacing w:after="0" w:line="240" w:lineRule="auto"/>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Learning Place</w:t>
            </w:r>
          </w:p>
        </w:tc>
        <w:tc>
          <w:tcPr>
            <w:tcW w:w="4022" w:type="pct"/>
          </w:tcPr>
          <w:p w14:paraId="4646F05F">
            <w:pPr>
              <w:spacing w:after="0" w:line="240" w:lineRule="auto"/>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Classroom / Lab</w:t>
            </w:r>
          </w:p>
        </w:tc>
      </w:tr>
      <w:tr w14:paraId="0C49792D">
        <w:tblPrEx>
          <w:tblBorders>
            <w:top w:val="single" w:color="000000" w:themeColor="text1" w:sz="24" w:space="0"/>
            <w:left w:val="single" w:color="000000" w:themeColor="text1" w:sz="24" w:space="0"/>
            <w:bottom w:val="single" w:color="000000" w:themeColor="text1" w:sz="24" w:space="0"/>
            <w:right w:val="single" w:color="000000" w:themeColor="text1" w:sz="24" w:space="0"/>
            <w:insideH w:val="single" w:color="000000" w:themeColor="text1" w:sz="24" w:space="0"/>
            <w:insideV w:val="single" w:color="000000" w:themeColor="text1" w:sz="24" w:space="0"/>
          </w:tblBorders>
          <w:tblCellMar>
            <w:top w:w="0" w:type="dxa"/>
            <w:left w:w="108" w:type="dxa"/>
            <w:bottom w:w="0" w:type="dxa"/>
            <w:right w:w="108" w:type="dxa"/>
          </w:tblCellMar>
        </w:tblPrEx>
        <w:trPr>
          <w:trHeight w:val="64" w:hRule="atLeast"/>
        </w:trPr>
        <w:tc>
          <w:tcPr>
            <w:tcW w:w="977" w:type="pct"/>
          </w:tcPr>
          <w:p w14:paraId="13FB54AF">
            <w:pPr>
              <w:spacing w:after="0" w:line="240" w:lineRule="auto"/>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Instructional Resources</w:t>
            </w:r>
          </w:p>
        </w:tc>
        <w:tc>
          <w:tcPr>
            <w:tcW w:w="4022" w:type="pct"/>
            <w:vAlign w:val="top"/>
          </w:tcPr>
          <w:p w14:paraId="317B794D">
            <w:pPr>
              <w:pStyle w:val="14"/>
              <w:jc w:val="both"/>
              <w:rPr>
                <w:rFonts w:ascii="Arial" w:hAnsi="Arial" w:cs="Arial"/>
                <w:color w:val="000000" w:themeColor="text1"/>
                <w14:textFill>
                  <w14:solidFill>
                    <w14:schemeClr w14:val="tx1"/>
                  </w14:solidFill>
                </w14:textFill>
              </w:rPr>
            </w:pPr>
            <w:r>
              <w:rPr>
                <w:rStyle w:val="15"/>
                <w:rFonts w:ascii="Arial" w:hAnsi="Arial" w:cs="Arial"/>
                <w:color w:val="1F1F1F"/>
                <w:shd w:val="clear" w:color="auto" w:fill="FFFFFF"/>
              </w:rPr>
              <w:t>Online Courses and Tutorials:</w:t>
            </w:r>
          </w:p>
          <w:p w14:paraId="1BC0D684">
            <w:pPr>
              <w:pStyle w:val="14"/>
              <w:jc w:val="both"/>
              <w:rPr>
                <w:rFonts w:ascii="Arial" w:hAnsi="Arial" w:cs="Arial"/>
                <w:color w:val="000000" w:themeColor="text1"/>
                <w14:textFill>
                  <w14:solidFill>
                    <w14:schemeClr w14:val="tx1"/>
                  </w14:solidFill>
                </w14:textFill>
              </w:rPr>
            </w:pPr>
            <w:r>
              <w:rPr>
                <w:rStyle w:val="15"/>
                <w:rFonts w:ascii="Arial" w:hAnsi="Arial" w:cs="Arial"/>
                <w:color w:val="1F1F1F"/>
                <w:shd w:val="clear" w:color="auto" w:fill="FFFFFF"/>
              </w:rPr>
              <w:t xml:space="preserve">Online </w:t>
            </w:r>
            <w:r>
              <w:rPr>
                <w:rStyle w:val="15"/>
                <w:rFonts w:hint="default" w:ascii="Arial" w:hAnsi="Arial" w:cs="Arial"/>
                <w:color w:val="1F1F1F"/>
                <w:shd w:val="clear" w:color="auto" w:fill="FFFFFF"/>
                <w:lang w:val="en-US"/>
              </w:rPr>
              <w:t>Learning Resources</w:t>
            </w:r>
            <w:r>
              <w:rPr>
                <w:rStyle w:val="15"/>
                <w:rFonts w:ascii="Arial" w:hAnsi="Arial" w:cs="Arial"/>
                <w:color w:val="1F1F1F"/>
                <w:shd w:val="clear" w:color="auto" w:fill="FFFFFF"/>
              </w:rPr>
              <w:t>:</w:t>
            </w:r>
          </w:p>
          <w:p w14:paraId="7CED6720">
            <w:pPr>
              <w:pStyle w:val="20"/>
              <w:numPr>
                <w:ilvl w:val="0"/>
                <w:numId w:val="7"/>
              </w:numPr>
              <w:spacing w:after="0" w:line="240" w:lineRule="auto"/>
              <w:rPr>
                <w:rFonts w:ascii="Arial" w:hAnsi="Arial" w:cs="Arial"/>
                <w:sz w:val="24"/>
                <w:szCs w:val="24"/>
                <w:lang w:val="en-US" w:eastAsia="en-US"/>
              </w:rPr>
            </w:pPr>
            <w:r>
              <w:rPr>
                <w:rFonts w:ascii="Arial" w:hAnsi="Arial" w:cs="Arial"/>
                <w:sz w:val="24"/>
                <w:szCs w:val="24"/>
                <w:lang w:val="en-US" w:eastAsia="en-US"/>
              </w:rPr>
              <w:t>AI for Finance Course - Coursera</w:t>
            </w:r>
          </w:p>
          <w:p w14:paraId="5F3822AD">
            <w:pPr>
              <w:pStyle w:val="20"/>
              <w:numPr>
                <w:ilvl w:val="0"/>
                <w:numId w:val="7"/>
              </w:numPr>
              <w:spacing w:after="0" w:line="240" w:lineRule="auto"/>
              <w:rPr>
                <w:rFonts w:ascii="Arial" w:hAnsi="Arial" w:cs="Arial"/>
                <w:sz w:val="24"/>
                <w:szCs w:val="24"/>
                <w:lang w:val="en-US" w:eastAsia="en-US"/>
              </w:rPr>
            </w:pPr>
            <w:r>
              <w:rPr>
                <w:rFonts w:ascii="Arial" w:hAnsi="Arial" w:cs="Arial"/>
                <w:sz w:val="24"/>
                <w:szCs w:val="24"/>
                <w:lang w:val="en-US" w:eastAsia="en-US"/>
              </w:rPr>
              <w:t>Machine Learning Specialization - Deeplearning.ai</w:t>
            </w:r>
          </w:p>
          <w:p w14:paraId="492E2710">
            <w:pPr>
              <w:pStyle w:val="20"/>
              <w:numPr>
                <w:ilvl w:val="0"/>
                <w:numId w:val="7"/>
              </w:numPr>
              <w:spacing w:after="0" w:line="240" w:lineRule="auto"/>
              <w:rPr>
                <w:rFonts w:ascii="Arial" w:hAnsi="Arial" w:cs="Arial"/>
                <w:sz w:val="24"/>
                <w:szCs w:val="24"/>
                <w:lang w:val="en-US" w:eastAsia="en-US"/>
              </w:rPr>
            </w:pPr>
            <w:r>
              <w:rPr>
                <w:rFonts w:ascii="Arial" w:hAnsi="Arial" w:cs="Arial"/>
                <w:sz w:val="24"/>
                <w:szCs w:val="24"/>
                <w:lang w:val="en-US" w:eastAsia="en-US"/>
              </w:rPr>
              <w:t>Khan Academy: Financial Markets</w:t>
            </w:r>
          </w:p>
          <w:p w14:paraId="3EDA6B25">
            <w:pPr>
              <w:pStyle w:val="20"/>
              <w:numPr>
                <w:ilvl w:val="0"/>
                <w:numId w:val="7"/>
              </w:numPr>
              <w:spacing w:after="0" w:line="240" w:lineRule="auto"/>
              <w:rPr>
                <w:rFonts w:ascii="Arial" w:hAnsi="Arial" w:cs="Arial"/>
                <w:sz w:val="24"/>
                <w:szCs w:val="24"/>
                <w:lang w:val="en-US" w:eastAsia="en-US"/>
              </w:rPr>
            </w:pPr>
            <w:r>
              <w:rPr>
                <w:rFonts w:ascii="Arial" w:hAnsi="Arial" w:cs="Arial"/>
                <w:sz w:val="24"/>
                <w:szCs w:val="24"/>
                <w:lang w:val="en-US" w:eastAsia="en-US"/>
              </w:rPr>
              <w:t>Google AI Training Labs</w:t>
            </w:r>
          </w:p>
          <w:p w14:paraId="16B1370C">
            <w:pPr>
              <w:pStyle w:val="14"/>
              <w:jc w:val="both"/>
              <w:rPr>
                <w:rFonts w:ascii="Arial" w:hAnsi="Arial" w:cs="Arial"/>
                <w:sz w:val="24"/>
                <w:szCs w:val="24"/>
              </w:rPr>
            </w:pPr>
            <w:r>
              <w:rPr>
                <w:rFonts w:ascii="Arial" w:hAnsi="Arial" w:cs="Arial"/>
                <w:b/>
                <w:bCs/>
                <w:color w:val="000000" w:themeColor="text1"/>
                <w14:textFill>
                  <w14:solidFill>
                    <w14:schemeClr w14:val="tx1"/>
                  </w14:solidFill>
                </w14:textFill>
              </w:rPr>
              <w:t>Books and References:</w:t>
            </w:r>
          </w:p>
          <w:p w14:paraId="1A5CCED8">
            <w:pPr>
              <w:pStyle w:val="20"/>
              <w:numPr>
                <w:ilvl w:val="0"/>
                <w:numId w:val="8"/>
              </w:numPr>
              <w:spacing w:after="160" w:line="259" w:lineRule="auto"/>
              <w:jc w:val="both"/>
              <w:rPr>
                <w:rFonts w:hint="default" w:ascii="Arial" w:hAnsi="Arial" w:cs="Arial"/>
                <w:sz w:val="24"/>
                <w:szCs w:val="24"/>
              </w:rPr>
            </w:pPr>
            <w:r>
              <w:rPr>
                <w:rFonts w:hint="default" w:ascii="Arial" w:hAnsi="Arial" w:cs="Arial"/>
                <w:sz w:val="24"/>
                <w:szCs w:val="24"/>
              </w:rPr>
              <w:t xml:space="preserve">Mariya Ouaissa, Zakaria Boulouard, Mariyam Ouaissa, Inam Ullah Khan, Mohammed Kaosar, “Big Data Analytics and Computational Intelligence for Cyber Security”, Springer. </w:t>
            </w:r>
          </w:p>
          <w:p w14:paraId="0799909A">
            <w:pPr>
              <w:pStyle w:val="20"/>
              <w:numPr>
                <w:numId w:val="0"/>
              </w:numPr>
              <w:spacing w:after="160" w:line="259" w:lineRule="auto"/>
              <w:ind w:left="360" w:leftChars="0" w:firstLine="360" w:firstLineChars="150"/>
              <w:jc w:val="both"/>
              <w:rPr>
                <w:rFonts w:hint="default" w:ascii="Arial" w:hAnsi="Arial" w:cs="Arial"/>
                <w:sz w:val="24"/>
                <w:szCs w:val="24"/>
              </w:rPr>
            </w:pPr>
            <w:r>
              <w:rPr>
                <w:rFonts w:hint="default" w:ascii="Arial" w:hAnsi="Arial" w:cs="Arial"/>
                <w:sz w:val="24"/>
                <w:szCs w:val="24"/>
              </w:rPr>
              <w:t xml:space="preserve">Link: </w:t>
            </w:r>
            <w:r>
              <w:rPr>
                <w:rFonts w:hint="default" w:ascii="Arial" w:hAnsi="Arial" w:cs="Arial"/>
                <w:sz w:val="24"/>
                <w:szCs w:val="24"/>
              </w:rPr>
              <w:fldChar w:fldCharType="begin"/>
            </w:r>
            <w:r>
              <w:rPr>
                <w:rFonts w:hint="default" w:ascii="Arial" w:hAnsi="Arial" w:cs="Arial"/>
                <w:sz w:val="24"/>
                <w:szCs w:val="24"/>
              </w:rPr>
              <w:instrText xml:space="preserve"> HYPERLINK "https://link.springer.com/book/9783031057519" </w:instrText>
            </w:r>
            <w:r>
              <w:rPr>
                <w:rFonts w:hint="default" w:ascii="Arial" w:hAnsi="Arial" w:cs="Arial"/>
                <w:sz w:val="24"/>
                <w:szCs w:val="24"/>
              </w:rPr>
              <w:fldChar w:fldCharType="separate"/>
            </w:r>
            <w:r>
              <w:rPr>
                <w:rStyle w:val="12"/>
                <w:rFonts w:hint="default" w:ascii="Arial" w:hAnsi="Arial" w:cs="Arial"/>
                <w:sz w:val="24"/>
                <w:szCs w:val="24"/>
              </w:rPr>
              <w:t>https://link.springer.com/book/9783031057519</w:t>
            </w:r>
            <w:r>
              <w:rPr>
                <w:rFonts w:hint="default" w:ascii="Arial" w:hAnsi="Arial" w:cs="Arial"/>
                <w:sz w:val="24"/>
                <w:szCs w:val="24"/>
              </w:rPr>
              <w:fldChar w:fldCharType="end"/>
            </w:r>
            <w:r>
              <w:rPr>
                <w:rFonts w:hint="default" w:ascii="Arial" w:hAnsi="Arial" w:cs="Arial"/>
                <w:sz w:val="24"/>
                <w:szCs w:val="24"/>
              </w:rPr>
              <w:t xml:space="preserve">  </w:t>
            </w:r>
          </w:p>
          <w:p w14:paraId="076D15B9">
            <w:pPr>
              <w:pStyle w:val="20"/>
              <w:numPr>
                <w:ilvl w:val="0"/>
                <w:numId w:val="8"/>
              </w:numPr>
              <w:spacing w:after="160" w:line="259" w:lineRule="auto"/>
              <w:jc w:val="both"/>
              <w:rPr>
                <w:rFonts w:hint="default" w:ascii="Arial" w:hAnsi="Arial" w:cs="Arial"/>
                <w:sz w:val="24"/>
                <w:szCs w:val="24"/>
              </w:rPr>
            </w:pPr>
            <w:r>
              <w:rPr>
                <w:rFonts w:hint="default" w:ascii="Arial" w:hAnsi="Arial" w:cs="Arial"/>
                <w:sz w:val="24"/>
                <w:szCs w:val="24"/>
              </w:rPr>
              <w:t xml:space="preserve">Inam Ullah Khan, Mariya Ouaissa, Mariyam Ouaissa, Muhammad Fayaz, Rahmat Ullah, “AI for Intelligent Computing: Future Trends and Applications”, CRC Press Taylor &amp; Francis Group. </w:t>
            </w:r>
          </w:p>
          <w:p w14:paraId="4369D5A4">
            <w:pPr>
              <w:pStyle w:val="20"/>
              <w:numPr>
                <w:numId w:val="0"/>
              </w:numPr>
              <w:spacing w:after="160" w:line="259" w:lineRule="auto"/>
              <w:ind w:left="360" w:leftChars="0" w:firstLine="360" w:firstLineChars="150"/>
              <w:jc w:val="both"/>
              <w:rPr>
                <w:rFonts w:hint="default" w:ascii="Arial" w:hAnsi="Arial" w:cs="Arial"/>
                <w:sz w:val="24"/>
                <w:szCs w:val="24"/>
              </w:rPr>
            </w:pPr>
            <w:r>
              <w:rPr>
                <w:rFonts w:hint="default" w:ascii="Arial" w:hAnsi="Arial" w:cs="Arial"/>
                <w:sz w:val="24"/>
                <w:szCs w:val="24"/>
              </w:rPr>
              <w:t xml:space="preserve">Link: </w:t>
            </w:r>
            <w:r>
              <w:rPr>
                <w:rFonts w:hint="default" w:ascii="Arial" w:hAnsi="Arial" w:cs="Arial"/>
                <w:sz w:val="24"/>
                <w:szCs w:val="24"/>
              </w:rPr>
              <w:fldChar w:fldCharType="begin"/>
            </w:r>
            <w:r>
              <w:rPr>
                <w:rFonts w:hint="default" w:ascii="Arial" w:hAnsi="Arial" w:cs="Arial"/>
                <w:sz w:val="24"/>
                <w:szCs w:val="24"/>
              </w:rPr>
              <w:instrText xml:space="preserve"> HYPERLINK "https://doi.org/10.1201/9781003496410" </w:instrText>
            </w:r>
            <w:r>
              <w:rPr>
                <w:rFonts w:hint="default" w:ascii="Arial" w:hAnsi="Arial" w:cs="Arial"/>
                <w:sz w:val="24"/>
                <w:szCs w:val="24"/>
              </w:rPr>
              <w:fldChar w:fldCharType="separate"/>
            </w:r>
            <w:r>
              <w:rPr>
                <w:rStyle w:val="12"/>
                <w:rFonts w:hint="default" w:ascii="Arial" w:hAnsi="Arial" w:cs="Arial"/>
                <w:sz w:val="24"/>
                <w:szCs w:val="24"/>
              </w:rPr>
              <w:t>https://doi.org/10.1201/9781003496410</w:t>
            </w:r>
            <w:r>
              <w:rPr>
                <w:rFonts w:hint="default" w:ascii="Arial" w:hAnsi="Arial" w:cs="Arial"/>
                <w:sz w:val="24"/>
                <w:szCs w:val="24"/>
              </w:rPr>
              <w:fldChar w:fldCharType="end"/>
            </w:r>
            <w:r>
              <w:rPr>
                <w:rFonts w:hint="default" w:ascii="Arial" w:hAnsi="Arial" w:cs="Arial"/>
                <w:sz w:val="24"/>
                <w:szCs w:val="24"/>
              </w:rPr>
              <w:t xml:space="preserve">  </w:t>
            </w:r>
          </w:p>
          <w:p w14:paraId="6CB4DBBA">
            <w:pPr>
              <w:pStyle w:val="20"/>
              <w:numPr>
                <w:ilvl w:val="0"/>
                <w:numId w:val="8"/>
              </w:numPr>
              <w:spacing w:after="160" w:line="259" w:lineRule="auto"/>
              <w:jc w:val="both"/>
              <w:rPr>
                <w:rFonts w:hint="default" w:ascii="Arial" w:hAnsi="Arial" w:cs="Arial"/>
                <w:sz w:val="24"/>
                <w:szCs w:val="24"/>
              </w:rPr>
            </w:pPr>
            <w:r>
              <w:rPr>
                <w:rFonts w:hint="default" w:ascii="Arial" w:hAnsi="Arial" w:cs="Arial"/>
                <w:sz w:val="24"/>
                <w:szCs w:val="24"/>
              </w:rPr>
              <w:t xml:space="preserve">Salma El Hajjami, Keshav Kaushik, Inam Ullah Khan, “Artificial General Intelligence (AGI) Security - Smart Applications And Sustainable Technologies”, Springer.  </w:t>
            </w:r>
          </w:p>
          <w:p w14:paraId="4ED12FB3">
            <w:pPr>
              <w:pStyle w:val="20"/>
              <w:numPr>
                <w:numId w:val="0"/>
              </w:numPr>
              <w:spacing w:after="160" w:line="259" w:lineRule="auto"/>
              <w:ind w:firstLine="720" w:firstLineChars="300"/>
              <w:jc w:val="both"/>
              <w:rPr>
                <w:rFonts w:hint="default" w:ascii="Arial" w:hAnsi="Arial" w:cs="Arial"/>
                <w:sz w:val="24"/>
                <w:szCs w:val="24"/>
              </w:rPr>
            </w:pPr>
            <w:r>
              <w:rPr>
                <w:rFonts w:hint="default" w:ascii="Arial" w:hAnsi="Arial" w:cs="Arial"/>
                <w:sz w:val="24"/>
                <w:szCs w:val="24"/>
              </w:rPr>
              <w:t xml:space="preserve">Link: </w:t>
            </w:r>
            <w:r>
              <w:rPr>
                <w:rFonts w:hint="default" w:ascii="Arial" w:hAnsi="Arial" w:cs="Arial"/>
                <w:sz w:val="24"/>
                <w:szCs w:val="24"/>
              </w:rPr>
              <w:fldChar w:fldCharType="begin"/>
            </w:r>
            <w:r>
              <w:rPr>
                <w:rFonts w:hint="default" w:ascii="Arial" w:hAnsi="Arial" w:cs="Arial"/>
                <w:sz w:val="24"/>
                <w:szCs w:val="24"/>
              </w:rPr>
              <w:instrText xml:space="preserve"> HYPERLINK "https://link.springer.com/book/9789819732210 " </w:instrText>
            </w:r>
            <w:r>
              <w:rPr>
                <w:rFonts w:hint="default" w:ascii="Arial" w:hAnsi="Arial" w:cs="Arial"/>
                <w:sz w:val="24"/>
                <w:szCs w:val="24"/>
              </w:rPr>
              <w:fldChar w:fldCharType="separate"/>
            </w:r>
            <w:r>
              <w:rPr>
                <w:rStyle w:val="12"/>
                <w:rFonts w:hint="default" w:ascii="Arial" w:hAnsi="Arial" w:cs="Arial"/>
                <w:sz w:val="24"/>
                <w:szCs w:val="24"/>
              </w:rPr>
              <w:t xml:space="preserve">https://link.springer.com/book/9789819732210 </w:t>
            </w:r>
            <w:r>
              <w:rPr>
                <w:rFonts w:hint="default" w:ascii="Arial" w:hAnsi="Arial" w:cs="Arial"/>
                <w:sz w:val="24"/>
                <w:szCs w:val="24"/>
              </w:rPr>
              <w:fldChar w:fldCharType="end"/>
            </w:r>
          </w:p>
          <w:p w14:paraId="26DA1D8B">
            <w:pPr>
              <w:pStyle w:val="20"/>
              <w:numPr>
                <w:ilvl w:val="0"/>
                <w:numId w:val="8"/>
              </w:numPr>
              <w:spacing w:after="160" w:line="259" w:lineRule="auto"/>
              <w:jc w:val="both"/>
              <w:rPr>
                <w:rFonts w:hint="default" w:ascii="Arial" w:hAnsi="Arial" w:cs="Arial"/>
                <w:sz w:val="24"/>
                <w:szCs w:val="24"/>
              </w:rPr>
            </w:pPr>
            <w:r>
              <w:rPr>
                <w:rFonts w:hint="default" w:ascii="Arial" w:hAnsi="Arial" w:cs="Arial"/>
                <w:sz w:val="24"/>
                <w:szCs w:val="24"/>
              </w:rPr>
              <w:t xml:space="preserve">Inam Ullah, Inam Ullah Khan, Mariya Ouaissa, Mariyam Ouaissa, Salma El Hajjami, ” Future Communication Systems Using Artificial Intelligence, Internet of Things and Data Science”, CRC Press Taylor &amp; Francis Group. </w:t>
            </w:r>
          </w:p>
          <w:p w14:paraId="75DD7973">
            <w:pPr>
              <w:pStyle w:val="20"/>
              <w:numPr>
                <w:numId w:val="0"/>
              </w:numPr>
              <w:spacing w:after="160" w:line="259" w:lineRule="auto"/>
              <w:ind w:firstLine="720" w:firstLineChars="300"/>
              <w:jc w:val="both"/>
              <w:rPr>
                <w:rFonts w:hint="default" w:ascii="Arial" w:hAnsi="Arial" w:cs="Arial"/>
                <w:sz w:val="24"/>
                <w:szCs w:val="24"/>
              </w:rPr>
            </w:pPr>
            <w:r>
              <w:rPr>
                <w:rFonts w:hint="default" w:ascii="Arial" w:hAnsi="Arial" w:cs="Arial"/>
                <w:sz w:val="24"/>
                <w:szCs w:val="24"/>
              </w:rPr>
              <w:t xml:space="preserve">Link: </w:t>
            </w:r>
            <w:r>
              <w:rPr>
                <w:rFonts w:hint="default" w:ascii="Arial" w:hAnsi="Arial" w:cs="Arial"/>
                <w:sz w:val="24"/>
                <w:szCs w:val="24"/>
              </w:rPr>
              <w:fldChar w:fldCharType="begin"/>
            </w:r>
            <w:r>
              <w:rPr>
                <w:rFonts w:hint="default" w:ascii="Arial" w:hAnsi="Arial" w:cs="Arial"/>
                <w:sz w:val="24"/>
                <w:szCs w:val="24"/>
              </w:rPr>
              <w:instrText xml:space="preserve"> HYPERLINK "https://doi.org/10.1201/9781032648309 " </w:instrText>
            </w:r>
            <w:r>
              <w:rPr>
                <w:rFonts w:hint="default" w:ascii="Arial" w:hAnsi="Arial" w:cs="Arial"/>
                <w:sz w:val="24"/>
                <w:szCs w:val="24"/>
              </w:rPr>
              <w:fldChar w:fldCharType="separate"/>
            </w:r>
            <w:r>
              <w:rPr>
                <w:rStyle w:val="12"/>
                <w:rFonts w:hint="default" w:ascii="Arial" w:hAnsi="Arial" w:cs="Arial"/>
                <w:sz w:val="24"/>
                <w:szCs w:val="24"/>
              </w:rPr>
              <w:t xml:space="preserve">https://doi.org/10.1201/9781032648309 </w:t>
            </w:r>
            <w:r>
              <w:rPr>
                <w:rFonts w:hint="default" w:ascii="Arial" w:hAnsi="Arial" w:cs="Arial"/>
                <w:sz w:val="24"/>
                <w:szCs w:val="24"/>
              </w:rPr>
              <w:fldChar w:fldCharType="end"/>
            </w:r>
          </w:p>
          <w:p w14:paraId="01038228">
            <w:pPr>
              <w:pStyle w:val="20"/>
              <w:numPr>
                <w:ilvl w:val="0"/>
                <w:numId w:val="8"/>
              </w:numPr>
              <w:spacing w:after="160" w:line="259" w:lineRule="auto"/>
              <w:jc w:val="both"/>
              <w:rPr>
                <w:rFonts w:hint="default" w:ascii="Arial" w:hAnsi="Arial" w:cs="Arial"/>
                <w:sz w:val="24"/>
                <w:szCs w:val="24"/>
              </w:rPr>
            </w:pPr>
            <w:r>
              <w:rPr>
                <w:rFonts w:hint="default" w:ascii="Arial" w:hAnsi="Arial" w:cs="Arial"/>
                <w:sz w:val="24"/>
                <w:szCs w:val="24"/>
              </w:rPr>
              <w:t xml:space="preserve">Inam Ullah Khan, Salma El Hajjami, Mariya Ouaissa, Salwa Belaqziz, Tarandeep Kaur Bhatia,” Cognitive Machine Intelligence: Applications, Challenges, and related Technologies”, CRC Press Taylor &amp; Francis Group. </w:t>
            </w:r>
          </w:p>
          <w:p w14:paraId="02D8387E">
            <w:pPr>
              <w:pStyle w:val="20"/>
              <w:numPr>
                <w:numId w:val="0"/>
              </w:numPr>
              <w:spacing w:after="160" w:line="259" w:lineRule="auto"/>
              <w:ind w:left="360" w:leftChars="0" w:firstLine="360" w:firstLineChars="150"/>
              <w:jc w:val="both"/>
              <w:rPr>
                <w:rFonts w:hint="default" w:ascii="Arial" w:hAnsi="Arial" w:cs="Arial"/>
                <w:sz w:val="24"/>
                <w:szCs w:val="24"/>
              </w:rPr>
            </w:pPr>
            <w:r>
              <w:rPr>
                <w:rFonts w:hint="default" w:ascii="Arial" w:hAnsi="Arial" w:cs="Arial"/>
                <w:sz w:val="24"/>
                <w:szCs w:val="24"/>
              </w:rPr>
              <w:t xml:space="preserve">Link: </w:t>
            </w:r>
            <w:r>
              <w:rPr>
                <w:rFonts w:hint="default" w:ascii="Arial" w:hAnsi="Arial" w:cs="Arial"/>
                <w:sz w:val="24"/>
                <w:szCs w:val="24"/>
              </w:rPr>
              <w:fldChar w:fldCharType="begin"/>
            </w:r>
            <w:r>
              <w:rPr>
                <w:rFonts w:hint="default" w:ascii="Arial" w:hAnsi="Arial" w:cs="Arial"/>
                <w:sz w:val="24"/>
                <w:szCs w:val="24"/>
              </w:rPr>
              <w:instrText xml:space="preserve"> HYPERLINK "https://doi.org/10.1201/9781003500865" </w:instrText>
            </w:r>
            <w:r>
              <w:rPr>
                <w:rFonts w:hint="default" w:ascii="Arial" w:hAnsi="Arial" w:cs="Arial"/>
                <w:sz w:val="24"/>
                <w:szCs w:val="24"/>
              </w:rPr>
              <w:fldChar w:fldCharType="separate"/>
            </w:r>
            <w:r>
              <w:rPr>
                <w:rStyle w:val="12"/>
                <w:rFonts w:hint="default" w:ascii="Arial" w:hAnsi="Arial" w:cs="Arial"/>
                <w:sz w:val="24"/>
                <w:szCs w:val="24"/>
              </w:rPr>
              <w:t>https://doi.org/10.1201/9781003500865</w:t>
            </w:r>
            <w:r>
              <w:rPr>
                <w:rFonts w:hint="default" w:ascii="Arial" w:hAnsi="Arial" w:cs="Arial"/>
                <w:sz w:val="24"/>
                <w:szCs w:val="24"/>
              </w:rPr>
              <w:fldChar w:fldCharType="end"/>
            </w:r>
            <w:r>
              <w:rPr>
                <w:rFonts w:hint="default" w:ascii="Arial" w:hAnsi="Arial" w:cs="Arial"/>
                <w:sz w:val="24"/>
                <w:szCs w:val="24"/>
              </w:rPr>
              <w:t xml:space="preserve"> </w:t>
            </w:r>
          </w:p>
          <w:p w14:paraId="05418009">
            <w:pPr>
              <w:pStyle w:val="20"/>
              <w:numPr>
                <w:ilvl w:val="0"/>
                <w:numId w:val="8"/>
              </w:numPr>
              <w:spacing w:after="160" w:line="259" w:lineRule="auto"/>
              <w:jc w:val="both"/>
              <w:rPr>
                <w:rFonts w:hint="default" w:ascii="Arial" w:hAnsi="Arial" w:cs="Arial"/>
                <w:sz w:val="24"/>
                <w:szCs w:val="24"/>
              </w:rPr>
            </w:pPr>
            <w:r>
              <w:rPr>
                <w:rFonts w:hint="default" w:ascii="Arial" w:hAnsi="Arial" w:cs="Arial"/>
                <w:sz w:val="24"/>
                <w:szCs w:val="24"/>
              </w:rPr>
              <w:t xml:space="preserve">Inam Ullah Khan, Hamed Taherdoost, Mitra Madanchian, Mariya Ouaissa, Salma El Hajjami, Hameedur Rahman,” Future of Tech Startups &amp; Innovations In the Age of AI”, CRC Press Taylor &amp; Francis Group. </w:t>
            </w:r>
          </w:p>
          <w:p w14:paraId="7DD82852">
            <w:pPr>
              <w:pStyle w:val="20"/>
              <w:numPr>
                <w:numId w:val="0"/>
              </w:numPr>
              <w:spacing w:after="160" w:line="259" w:lineRule="auto"/>
              <w:ind w:firstLine="720" w:firstLineChars="300"/>
              <w:jc w:val="both"/>
              <w:rPr>
                <w:rFonts w:hint="default" w:ascii="Arial" w:hAnsi="Arial" w:cs="Arial"/>
                <w:sz w:val="24"/>
                <w:szCs w:val="24"/>
              </w:rPr>
            </w:pPr>
            <w:r>
              <w:rPr>
                <w:rFonts w:hint="default" w:ascii="Arial" w:hAnsi="Arial" w:cs="Arial"/>
                <w:sz w:val="24"/>
                <w:szCs w:val="24"/>
              </w:rPr>
              <w:t xml:space="preserve">Link: </w:t>
            </w:r>
            <w:r>
              <w:rPr>
                <w:rFonts w:hint="default" w:ascii="Arial" w:hAnsi="Arial" w:cs="Arial"/>
                <w:sz w:val="24"/>
                <w:szCs w:val="24"/>
              </w:rPr>
              <w:fldChar w:fldCharType="begin"/>
            </w:r>
            <w:r>
              <w:rPr>
                <w:rFonts w:hint="default" w:ascii="Arial" w:hAnsi="Arial" w:cs="Arial"/>
                <w:sz w:val="24"/>
                <w:szCs w:val="24"/>
              </w:rPr>
              <w:instrText xml:space="preserve"> HYPERLINK "https://doi.org/10.1201/9781032715957" </w:instrText>
            </w:r>
            <w:r>
              <w:rPr>
                <w:rFonts w:hint="default" w:ascii="Arial" w:hAnsi="Arial" w:cs="Arial"/>
                <w:sz w:val="24"/>
                <w:szCs w:val="24"/>
              </w:rPr>
              <w:fldChar w:fldCharType="separate"/>
            </w:r>
            <w:r>
              <w:rPr>
                <w:rStyle w:val="12"/>
                <w:rFonts w:hint="default" w:ascii="Arial" w:hAnsi="Arial" w:cs="Arial"/>
                <w:sz w:val="24"/>
                <w:szCs w:val="24"/>
              </w:rPr>
              <w:t>https://doi.org/10.1201/9781032715957</w:t>
            </w:r>
            <w:r>
              <w:rPr>
                <w:rFonts w:hint="default" w:ascii="Arial" w:hAnsi="Arial" w:cs="Arial"/>
                <w:sz w:val="24"/>
                <w:szCs w:val="24"/>
              </w:rPr>
              <w:fldChar w:fldCharType="end"/>
            </w:r>
            <w:r>
              <w:rPr>
                <w:rFonts w:hint="default" w:ascii="Arial" w:hAnsi="Arial" w:cs="Arial"/>
                <w:sz w:val="24"/>
                <w:szCs w:val="24"/>
              </w:rPr>
              <w:t xml:space="preserve"> </w:t>
            </w:r>
          </w:p>
          <w:p w14:paraId="50AF5CAD">
            <w:pPr>
              <w:pStyle w:val="20"/>
              <w:numPr>
                <w:ilvl w:val="0"/>
                <w:numId w:val="8"/>
              </w:numPr>
              <w:spacing w:after="160" w:line="259" w:lineRule="auto"/>
              <w:jc w:val="both"/>
              <w:rPr>
                <w:rFonts w:hint="default" w:ascii="Arial" w:hAnsi="Arial" w:cs="Arial"/>
                <w:sz w:val="24"/>
                <w:szCs w:val="24"/>
              </w:rPr>
            </w:pPr>
            <w:r>
              <w:rPr>
                <w:rFonts w:hint="default" w:ascii="Arial" w:hAnsi="Arial" w:cs="Arial"/>
                <w:sz w:val="24"/>
                <w:szCs w:val="24"/>
              </w:rPr>
              <w:t>Faisal Rehman, Inam Ullah Khan, Oroos Arshi, Shashi Kant Gupta,”Emerging Trends in Information System Security Using AI &amp; Data Science for Next-Generation Cyber Analytics”, Springer.</w:t>
            </w:r>
          </w:p>
          <w:p w14:paraId="2CC5541B">
            <w:pPr>
              <w:pStyle w:val="20"/>
              <w:numPr>
                <w:numId w:val="0"/>
              </w:numPr>
              <w:spacing w:after="160" w:line="259" w:lineRule="auto"/>
              <w:ind w:left="360" w:leftChars="0" w:firstLine="360" w:firstLineChars="150"/>
              <w:jc w:val="both"/>
              <w:rPr>
                <w:rFonts w:hint="default" w:ascii="Arial" w:hAnsi="Arial" w:cs="Arial"/>
                <w:sz w:val="24"/>
                <w:szCs w:val="24"/>
              </w:rPr>
            </w:pPr>
            <w:r>
              <w:rPr>
                <w:rFonts w:hint="default" w:ascii="Arial" w:hAnsi="Arial" w:cs="Arial"/>
                <w:sz w:val="24"/>
                <w:szCs w:val="24"/>
              </w:rPr>
              <w:t xml:space="preserve">Link: </w:t>
            </w:r>
            <w:r>
              <w:rPr>
                <w:rFonts w:hint="default" w:ascii="Arial" w:hAnsi="Arial" w:cs="Arial"/>
                <w:sz w:val="24"/>
                <w:szCs w:val="24"/>
              </w:rPr>
              <w:fldChar w:fldCharType="begin"/>
            </w:r>
            <w:r>
              <w:rPr>
                <w:rFonts w:hint="default" w:ascii="Arial" w:hAnsi="Arial" w:cs="Arial"/>
                <w:sz w:val="24"/>
                <w:szCs w:val="24"/>
              </w:rPr>
              <w:instrText xml:space="preserve"> HYPERLINK "https://link.springer.com/book/9783031814808" </w:instrText>
            </w:r>
            <w:r>
              <w:rPr>
                <w:rFonts w:hint="default" w:ascii="Arial" w:hAnsi="Arial" w:cs="Arial"/>
                <w:sz w:val="24"/>
                <w:szCs w:val="24"/>
              </w:rPr>
              <w:fldChar w:fldCharType="separate"/>
            </w:r>
            <w:r>
              <w:rPr>
                <w:rStyle w:val="12"/>
                <w:rFonts w:hint="default" w:ascii="Arial" w:hAnsi="Arial" w:cs="Arial"/>
                <w:sz w:val="24"/>
                <w:szCs w:val="24"/>
              </w:rPr>
              <w:t>https://link.springer.com/book/9783031814808</w:t>
            </w:r>
            <w:r>
              <w:rPr>
                <w:rFonts w:hint="default" w:ascii="Arial" w:hAnsi="Arial" w:cs="Arial"/>
                <w:sz w:val="24"/>
                <w:szCs w:val="24"/>
              </w:rPr>
              <w:fldChar w:fldCharType="end"/>
            </w:r>
            <w:r>
              <w:rPr>
                <w:rFonts w:hint="default" w:ascii="Arial" w:hAnsi="Arial" w:cs="Arial"/>
                <w:sz w:val="24"/>
                <w:szCs w:val="24"/>
              </w:rPr>
              <w:t xml:space="preserve">  </w:t>
            </w:r>
          </w:p>
          <w:p w14:paraId="33D56B67">
            <w:pPr>
              <w:pStyle w:val="20"/>
              <w:numPr>
                <w:ilvl w:val="0"/>
                <w:numId w:val="8"/>
              </w:numPr>
              <w:spacing w:after="160" w:line="259" w:lineRule="auto"/>
              <w:jc w:val="both"/>
              <w:rPr>
                <w:rFonts w:hint="default" w:ascii="Arial" w:hAnsi="Arial" w:cs="Arial"/>
                <w:sz w:val="24"/>
                <w:szCs w:val="24"/>
              </w:rPr>
            </w:pPr>
            <w:r>
              <w:rPr>
                <w:rFonts w:hint="default" w:ascii="Arial" w:hAnsi="Arial" w:cs="Arial"/>
                <w:sz w:val="24"/>
                <w:szCs w:val="24"/>
              </w:rPr>
              <w:t xml:space="preserve">Hamed Taherdoost, Mitra Madanchian, Inam Ullah Khan, Oroos Arshi, “Business Transformation in the Era of Digital Disruption”, IGI global publisher. </w:t>
            </w:r>
          </w:p>
          <w:p w14:paraId="028DEB25">
            <w:pPr>
              <w:pStyle w:val="20"/>
              <w:numPr>
                <w:numId w:val="0"/>
              </w:numPr>
              <w:spacing w:after="160" w:line="259" w:lineRule="auto"/>
              <w:ind w:firstLine="720" w:firstLineChars="300"/>
              <w:jc w:val="both"/>
              <w:rPr>
                <w:rFonts w:ascii="Arial" w:hAnsi="Arial" w:cs="Arial"/>
                <w:sz w:val="24"/>
                <w:szCs w:val="24"/>
              </w:rPr>
            </w:pPr>
            <w:r>
              <w:rPr>
                <w:rFonts w:hint="default" w:ascii="Arial" w:hAnsi="Arial" w:cs="Arial"/>
                <w:sz w:val="24"/>
                <w:szCs w:val="24"/>
              </w:rPr>
              <w:t>Link:</w:t>
            </w:r>
            <w:r>
              <w:rPr>
                <w:rFonts w:hint="default" w:ascii="Arial" w:hAnsi="Arial" w:cs="Arial"/>
                <w:sz w:val="24"/>
                <w:szCs w:val="24"/>
              </w:rPr>
              <w:fldChar w:fldCharType="begin"/>
            </w:r>
            <w:r>
              <w:rPr>
                <w:rFonts w:hint="default" w:ascii="Arial" w:hAnsi="Arial" w:cs="Arial"/>
                <w:sz w:val="24"/>
                <w:szCs w:val="24"/>
              </w:rPr>
              <w:instrText xml:space="preserve"> HYPERLINK "https://www.igi-global.com/book/business-transformation-era-digital-disruption/346963" </w:instrText>
            </w:r>
            <w:r>
              <w:rPr>
                <w:rFonts w:hint="default" w:ascii="Arial" w:hAnsi="Arial" w:cs="Arial"/>
                <w:sz w:val="24"/>
                <w:szCs w:val="24"/>
              </w:rPr>
              <w:fldChar w:fldCharType="separate"/>
            </w:r>
            <w:r>
              <w:rPr>
                <w:rStyle w:val="12"/>
                <w:rFonts w:hint="default" w:ascii="Arial" w:hAnsi="Arial" w:cs="Arial"/>
                <w:sz w:val="24"/>
                <w:szCs w:val="24"/>
              </w:rPr>
              <w:t>https://www.igi-global.com/book/business-transformation-era-digital-disruption/346963</w:t>
            </w:r>
            <w:r>
              <w:rPr>
                <w:rFonts w:hint="default" w:ascii="Arial" w:hAnsi="Arial" w:cs="Arial"/>
                <w:sz w:val="24"/>
                <w:szCs w:val="24"/>
              </w:rPr>
              <w:fldChar w:fldCharType="end"/>
            </w:r>
          </w:p>
          <w:p w14:paraId="61907CBA">
            <w:pPr>
              <w:pStyle w:val="14"/>
              <w:jc w:val="both"/>
              <w:rPr>
                <w:rFonts w:ascii="Arial" w:hAnsi="Arial" w:cs="Arial"/>
                <w:b/>
                <w:bCs/>
                <w:color w:val="000000" w:themeColor="text1"/>
                <w14:textFill>
                  <w14:solidFill>
                    <w14:schemeClr w14:val="tx1"/>
                  </w14:solidFill>
                </w14:textFill>
              </w:rPr>
            </w:pPr>
          </w:p>
          <w:p w14:paraId="6430E965">
            <w:pPr>
              <w:pStyle w:val="14"/>
              <w:jc w:val="both"/>
              <w:rPr>
                <w:rFonts w:ascii="Arial" w:hAnsi="Arial" w:cs="Arial"/>
                <w:b/>
                <w:bCs/>
                <w:color w:val="000000" w:themeColor="text1"/>
                <w14:textFill>
                  <w14:solidFill>
                    <w14:schemeClr w14:val="tx1"/>
                  </w14:solidFill>
                </w14:textFill>
              </w:rPr>
            </w:pPr>
          </w:p>
          <w:p w14:paraId="12BD2F9C">
            <w:pPr>
              <w:pStyle w:val="14"/>
              <w:jc w:val="both"/>
              <w:rPr>
                <w:rFonts w:ascii="Arial" w:hAnsi="Arial" w:cs="Arial"/>
                <w:b/>
                <w:bCs/>
                <w:color w:val="000000" w:themeColor="text1"/>
                <w14:textFill>
                  <w14:solidFill>
                    <w14:schemeClr w14:val="tx1"/>
                  </w14:solidFill>
                </w14:textFill>
              </w:rPr>
            </w:pPr>
          </w:p>
          <w:p w14:paraId="0B026F94">
            <w:pPr>
              <w:pStyle w:val="14"/>
              <w:jc w:val="both"/>
              <w:rPr>
                <w:rFonts w:ascii="Arial" w:hAnsi="Arial" w:cs="Arial"/>
                <w:b/>
                <w:bCs/>
                <w:color w:val="000000" w:themeColor="text1"/>
                <w14:textFill>
                  <w14:solidFill>
                    <w14:schemeClr w14:val="tx1"/>
                  </w14:solidFill>
                </w14:textFill>
              </w:rPr>
            </w:pPr>
          </w:p>
          <w:p w14:paraId="2FE68601">
            <w:pPr>
              <w:pStyle w:val="14"/>
              <w:jc w:val="both"/>
              <w:rPr>
                <w:rFonts w:ascii="Arial" w:hAnsi="Arial" w:cs="Arial"/>
                <w:b/>
                <w:bCs/>
                <w:color w:val="000000" w:themeColor="text1"/>
                <w14:textFill>
                  <w14:solidFill>
                    <w14:schemeClr w14:val="tx1"/>
                  </w14:solidFill>
                </w14:textFill>
              </w:rPr>
            </w:pPr>
            <w:r>
              <w:rPr>
                <w:rFonts w:ascii="Arial" w:hAnsi="Arial" w:cs="Arial"/>
                <w:b/>
                <w:bCs/>
                <w:color w:val="000000" w:themeColor="text1"/>
                <w14:textFill>
                  <w14:solidFill>
                    <w14:schemeClr w14:val="tx1"/>
                  </w14:solidFill>
                </w14:textFill>
              </w:rPr>
              <w:t>Practice and Experimentation:</w:t>
            </w:r>
          </w:p>
          <w:p w14:paraId="039535C1">
            <w:pPr>
              <w:pStyle w:val="20"/>
              <w:numPr>
                <w:ilvl w:val="0"/>
                <w:numId w:val="7"/>
              </w:numPr>
              <w:spacing w:after="0" w:line="240" w:lineRule="auto"/>
              <w:rPr>
                <w:rFonts w:hint="default" w:ascii="Arial" w:hAnsi="Arial" w:cs="Arial"/>
                <w:sz w:val="24"/>
                <w:szCs w:val="24"/>
                <w:lang w:val="en-US" w:eastAsia="en-US"/>
              </w:rPr>
            </w:pPr>
            <w:r>
              <w:rPr>
                <w:rFonts w:hint="default" w:ascii="Arial" w:hAnsi="Arial" w:cs="Arial"/>
                <w:sz w:val="24"/>
                <w:szCs w:val="24"/>
                <w:lang w:val="en-US" w:eastAsia="en-US"/>
              </w:rPr>
              <w:t>Google Colab (Python)</w:t>
            </w:r>
          </w:p>
          <w:p w14:paraId="4ECF1522">
            <w:pPr>
              <w:pStyle w:val="20"/>
              <w:numPr>
                <w:ilvl w:val="0"/>
                <w:numId w:val="7"/>
              </w:numPr>
              <w:spacing w:after="0" w:line="240" w:lineRule="auto"/>
              <w:rPr>
                <w:rFonts w:hint="default" w:ascii="Arial" w:hAnsi="Arial" w:cs="Arial"/>
                <w:sz w:val="24"/>
                <w:szCs w:val="24"/>
                <w:lang w:val="en-US" w:eastAsia="en-US"/>
              </w:rPr>
            </w:pPr>
            <w:r>
              <w:rPr>
                <w:rFonts w:hint="default" w:ascii="Arial" w:hAnsi="Arial" w:cs="Arial"/>
                <w:sz w:val="24"/>
                <w:szCs w:val="24"/>
                <w:lang w:val="en-US" w:eastAsia="en-US"/>
              </w:rPr>
              <w:t>TensorFlow and PyTorch</w:t>
            </w:r>
          </w:p>
          <w:p w14:paraId="25C32A6F">
            <w:pPr>
              <w:pStyle w:val="20"/>
              <w:numPr>
                <w:ilvl w:val="0"/>
                <w:numId w:val="7"/>
              </w:numPr>
              <w:spacing w:after="0" w:line="240" w:lineRule="auto"/>
              <w:rPr>
                <w:rFonts w:hint="default" w:ascii="Arial" w:hAnsi="Arial" w:cs="Arial"/>
                <w:sz w:val="24"/>
                <w:szCs w:val="24"/>
                <w:lang w:val="en-US" w:eastAsia="en-US"/>
              </w:rPr>
            </w:pPr>
            <w:r>
              <w:rPr>
                <w:rFonts w:hint="default" w:ascii="Arial" w:hAnsi="Arial" w:cs="Arial"/>
                <w:sz w:val="24"/>
                <w:szCs w:val="24"/>
                <w:lang w:val="en-US" w:eastAsia="en-US"/>
              </w:rPr>
              <w:t>Tableau and Power BI</w:t>
            </w:r>
          </w:p>
          <w:p w14:paraId="15367D30">
            <w:pPr>
              <w:pStyle w:val="20"/>
              <w:numPr>
                <w:ilvl w:val="0"/>
                <w:numId w:val="7"/>
              </w:numPr>
              <w:spacing w:after="0" w:line="240" w:lineRule="auto"/>
              <w:rPr>
                <w:rFonts w:hint="default" w:ascii="Arial" w:hAnsi="Arial" w:cs="Arial"/>
                <w:sz w:val="24"/>
                <w:szCs w:val="24"/>
                <w:lang w:val="en-US" w:eastAsia="en-US"/>
              </w:rPr>
            </w:pPr>
            <w:r>
              <w:rPr>
                <w:rFonts w:hint="default" w:ascii="Arial" w:hAnsi="Arial" w:cs="Arial"/>
                <w:sz w:val="24"/>
                <w:szCs w:val="24"/>
                <w:lang w:val="en-US" w:eastAsia="en-US"/>
              </w:rPr>
              <w:t>MATLAB</w:t>
            </w:r>
          </w:p>
          <w:p w14:paraId="29878F5D">
            <w:pPr>
              <w:pStyle w:val="20"/>
              <w:numPr>
                <w:ilvl w:val="0"/>
                <w:numId w:val="7"/>
              </w:numPr>
              <w:spacing w:after="0" w:line="240" w:lineRule="auto"/>
              <w:rPr>
                <w:rFonts w:ascii="Arial" w:hAnsi="Arial" w:cs="Arial"/>
                <w:color w:val="000000" w:themeColor="text1"/>
                <w14:textFill>
                  <w14:solidFill>
                    <w14:schemeClr w14:val="tx1"/>
                  </w14:solidFill>
                </w14:textFill>
              </w:rPr>
            </w:pPr>
            <w:r>
              <w:rPr>
                <w:rFonts w:hint="default" w:ascii="Arial" w:hAnsi="Arial" w:cs="Arial"/>
                <w:sz w:val="24"/>
                <w:szCs w:val="24"/>
                <w:lang w:val="en-US" w:eastAsia="en-US"/>
              </w:rPr>
              <w:t>Excel for Financial Modeling</w:t>
            </w:r>
          </w:p>
        </w:tc>
      </w:tr>
    </w:tbl>
    <w:p w14:paraId="68DE48FE">
      <w:pPr>
        <w:spacing w:after="0"/>
        <w:rPr>
          <w:rFonts w:ascii="Arial" w:hAnsi="Arial" w:cs="Arial"/>
          <w:b/>
          <w:color w:val="000000" w:themeColor="text1"/>
          <w:sz w:val="24"/>
          <w:szCs w:val="24"/>
          <w14:textFill>
            <w14:solidFill>
              <w14:schemeClr w14:val="tx1"/>
            </w14:solidFill>
          </w14:textFill>
        </w:rPr>
      </w:pPr>
    </w:p>
    <w:p w14:paraId="00606ECF">
      <w:pPr>
        <w:rPr>
          <w:rFonts w:ascii="Arial" w:hAnsi="Arial" w:cs="Arial"/>
          <w:b/>
          <w:color w:val="000000" w:themeColor="text1"/>
          <w:sz w:val="24"/>
          <w:szCs w:val="24"/>
          <w14:textFill>
            <w14:solidFill>
              <w14:schemeClr w14:val="tx1"/>
            </w14:solidFill>
          </w14:textFill>
        </w:rPr>
      </w:pPr>
    </w:p>
    <w:p w14:paraId="0E87B293">
      <w:pPr>
        <w:spacing w:after="0"/>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MODULES</w:t>
      </w:r>
    </w:p>
    <w:tbl>
      <w:tblPr>
        <w:tblStyle w:val="16"/>
        <w:tblW w:w="5000" w:type="pct"/>
        <w:tblInd w:w="0" w:type="dxa"/>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Layout w:type="fixed"/>
        <w:tblCellMar>
          <w:top w:w="0" w:type="dxa"/>
          <w:left w:w="108" w:type="dxa"/>
          <w:bottom w:w="0" w:type="dxa"/>
          <w:right w:w="108" w:type="dxa"/>
        </w:tblCellMar>
      </w:tblPr>
      <w:tblGrid>
        <w:gridCol w:w="1098"/>
        <w:gridCol w:w="1978"/>
        <w:gridCol w:w="1263"/>
        <w:gridCol w:w="1359"/>
        <w:gridCol w:w="3233"/>
        <w:gridCol w:w="1752"/>
      </w:tblGrid>
      <w:tr w14:paraId="2811B825">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579" w:hRule="atLeast"/>
        </w:trPr>
        <w:tc>
          <w:tcPr>
            <w:tcW w:w="513" w:type="pct"/>
          </w:tcPr>
          <w:p w14:paraId="04B2FC64">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Scheduled Weeks</w:t>
            </w:r>
          </w:p>
        </w:tc>
        <w:tc>
          <w:tcPr>
            <w:tcW w:w="925" w:type="pct"/>
          </w:tcPr>
          <w:p w14:paraId="618946B9">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Module Title</w:t>
            </w:r>
          </w:p>
        </w:tc>
        <w:tc>
          <w:tcPr>
            <w:tcW w:w="591" w:type="pct"/>
          </w:tcPr>
          <w:p w14:paraId="27380606">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Days</w:t>
            </w:r>
          </w:p>
        </w:tc>
        <w:tc>
          <w:tcPr>
            <w:tcW w:w="636" w:type="pct"/>
          </w:tcPr>
          <w:p w14:paraId="59FB5C8C">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Hours</w:t>
            </w:r>
          </w:p>
        </w:tc>
        <w:tc>
          <w:tcPr>
            <w:tcW w:w="1513" w:type="pct"/>
          </w:tcPr>
          <w:p w14:paraId="6A6B14A8">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Learning Units</w:t>
            </w:r>
          </w:p>
        </w:tc>
        <w:tc>
          <w:tcPr>
            <w:tcW w:w="819" w:type="pct"/>
          </w:tcPr>
          <w:p w14:paraId="29046133">
            <w:pPr>
              <w:spacing w:after="0" w:line="240" w:lineRule="auto"/>
              <w:ind w:left="161"/>
              <w:jc w:val="center"/>
              <w:rPr>
                <w:rFonts w:ascii="Arial" w:hAnsi="Arial" w:cs="Arial"/>
                <w:b/>
                <w:bCs/>
                <w:color w:val="000000"/>
                <w:sz w:val="24"/>
                <w:szCs w:val="24"/>
              </w:rPr>
            </w:pPr>
            <w:r>
              <w:rPr>
                <w:rFonts w:ascii="Arial" w:hAnsi="Arial" w:cs="Arial"/>
                <w:b/>
                <w:bCs/>
                <w:color w:val="000000"/>
                <w:sz w:val="24"/>
                <w:szCs w:val="24"/>
              </w:rPr>
              <w:t xml:space="preserve">Home </w:t>
            </w:r>
            <w:r>
              <w:rPr>
                <w:rFonts w:ascii="Arial" w:hAnsi="Arial" w:cs="Arial"/>
                <w:b/>
                <w:bCs/>
                <w:color w:val="000000"/>
                <w:szCs w:val="24"/>
              </w:rPr>
              <w:t>Assignment</w:t>
            </w:r>
          </w:p>
        </w:tc>
      </w:tr>
      <w:tr w14:paraId="3B9B6789">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restart"/>
          </w:tcPr>
          <w:p w14:paraId="41240C34">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sz w:val="24"/>
                <w:szCs w:val="24"/>
              </w:rPr>
              <w:t>Week 1</w:t>
            </w:r>
          </w:p>
        </w:tc>
        <w:tc>
          <w:tcPr>
            <w:tcW w:w="925" w:type="pct"/>
            <w:vMerge w:val="restart"/>
          </w:tcPr>
          <w:p w14:paraId="1EF50201">
            <w:pPr>
              <w:spacing w:after="0" w:line="240" w:lineRule="auto"/>
              <w:rPr>
                <w:rFonts w:ascii="Arial" w:hAnsi="Arial" w:eastAsia="Times New Roman" w:cs="Arial"/>
                <w:b/>
                <w:bCs/>
                <w:sz w:val="24"/>
                <w:szCs w:val="24"/>
              </w:rPr>
            </w:pPr>
            <w:r>
              <w:rPr>
                <w:rFonts w:ascii="Arial" w:hAnsi="Arial" w:eastAsia="Times New Roman" w:cs="Arial"/>
                <w:b/>
                <w:bCs/>
                <w:sz w:val="24"/>
                <w:szCs w:val="24"/>
              </w:rPr>
              <w:t xml:space="preserve">Introduction to </w:t>
            </w:r>
            <w:r>
              <w:rPr>
                <w:rFonts w:hint="default" w:ascii="Arial" w:hAnsi="Arial" w:eastAsia="Times New Roman" w:cs="Arial"/>
                <w:b/>
                <w:bCs/>
                <w:sz w:val="24"/>
                <w:szCs w:val="24"/>
                <w:lang w:val="en-US"/>
              </w:rPr>
              <w:t>AI in Finance</w:t>
            </w:r>
            <w:r>
              <w:rPr>
                <w:rFonts w:ascii="Arial" w:hAnsi="Arial" w:eastAsia="Times New Roman" w:cs="Arial"/>
                <w:b/>
                <w:bCs/>
                <w:sz w:val="24"/>
                <w:szCs w:val="24"/>
              </w:rPr>
              <w:t xml:space="preserve"> </w:t>
            </w:r>
          </w:p>
          <w:p w14:paraId="52B84B93">
            <w:pPr>
              <w:spacing w:after="0" w:line="240" w:lineRule="auto"/>
              <w:rPr>
                <w:rFonts w:ascii="Arial" w:hAnsi="Arial" w:eastAsia="Times New Roman" w:cs="Arial"/>
                <w:b/>
                <w:bCs/>
                <w:sz w:val="24"/>
                <w:szCs w:val="24"/>
              </w:rPr>
            </w:pPr>
          </w:p>
          <w:p w14:paraId="2936739B">
            <w:pPr>
              <w:spacing w:after="0" w:line="240" w:lineRule="auto"/>
              <w:rPr>
                <w:rFonts w:ascii="Arial" w:hAnsi="Arial" w:eastAsia="Times New Roman" w:cs="Arial"/>
                <w:b/>
                <w:bCs/>
                <w:sz w:val="24"/>
                <w:szCs w:val="24"/>
              </w:rPr>
            </w:pPr>
          </w:p>
        </w:tc>
        <w:tc>
          <w:tcPr>
            <w:tcW w:w="591" w:type="pct"/>
            <w:vMerge w:val="restart"/>
          </w:tcPr>
          <w:p w14:paraId="268E8BBB">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1</w:t>
            </w:r>
          </w:p>
          <w:p w14:paraId="385AB568">
            <w:pPr>
              <w:widowControl w:val="0"/>
              <w:spacing w:after="160" w:line="259" w:lineRule="auto"/>
              <w:rPr>
                <w:rStyle w:val="30"/>
                <w:color w:val="000000" w:themeColor="text1"/>
                <w:sz w:val="24"/>
                <w:szCs w:val="24"/>
                <w14:textFill>
                  <w14:solidFill>
                    <w14:schemeClr w14:val="tx1"/>
                  </w14:solidFill>
                </w14:textFill>
              </w:rPr>
            </w:pPr>
          </w:p>
        </w:tc>
        <w:tc>
          <w:tcPr>
            <w:tcW w:w="636" w:type="pct"/>
          </w:tcPr>
          <w:p w14:paraId="0AEE36D8">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1-2</w:t>
            </w:r>
          </w:p>
        </w:tc>
        <w:tc>
          <w:tcPr>
            <w:tcW w:w="1513" w:type="pct"/>
          </w:tcPr>
          <w:p w14:paraId="77D91C44">
            <w:pPr>
              <w:widowControl w:val="0"/>
              <w:spacing w:after="0" w:line="259" w:lineRule="auto"/>
              <w:rPr>
                <w:rFonts w:ascii="Arial" w:hAnsi="Arial" w:eastAsia="Times New Roman" w:cs="Arial"/>
                <w:b/>
                <w:bCs/>
                <w:sz w:val="24"/>
                <w:szCs w:val="24"/>
              </w:rPr>
            </w:pPr>
            <w:r>
              <w:rPr>
                <w:rFonts w:ascii="Arial" w:hAnsi="Arial" w:eastAsia="Times New Roman" w:cs="Arial"/>
                <w:b/>
                <w:bCs/>
                <w:sz w:val="24"/>
                <w:szCs w:val="24"/>
              </w:rPr>
              <w:t>Introduction to AI and Fundamental Concepts of MLops</w:t>
            </w:r>
          </w:p>
          <w:p w14:paraId="370DC7EB">
            <w:pPr>
              <w:widowControl w:val="0"/>
              <w:spacing w:after="0" w:line="259" w:lineRule="auto"/>
              <w:rPr>
                <w:rFonts w:ascii="Arial" w:hAnsi="Arial" w:eastAsia="Times New Roman" w:cs="Arial"/>
                <w:b/>
                <w:bCs/>
                <w:sz w:val="24"/>
                <w:szCs w:val="24"/>
              </w:rPr>
            </w:pPr>
          </w:p>
          <w:p w14:paraId="5E5DA844">
            <w:pPr>
              <w:widowControl w:val="0"/>
              <w:spacing w:after="0" w:line="259" w:lineRule="auto"/>
              <w:rPr>
                <w:rFonts w:ascii="Arial" w:hAnsi="Arial" w:cs="Arial"/>
                <w:sz w:val="24"/>
                <w:szCs w:val="24"/>
              </w:rPr>
            </w:pPr>
            <w:r>
              <w:rPr>
                <w:rFonts w:ascii="Arial" w:hAnsi="Arial" w:eastAsia="Times New Roman" w:cs="Arial"/>
                <w:b/>
                <w:bCs/>
                <w:sz w:val="24"/>
                <w:szCs w:val="24"/>
              </w:rPr>
              <w:t>Explore fundamentals of Financial Markets</w:t>
            </w:r>
            <w:r>
              <w:rPr>
                <w:rFonts w:hint="default" w:ascii="Arial" w:hAnsi="Arial" w:eastAsia="Times New Roman" w:cs="Arial"/>
                <w:b/>
                <w:bCs/>
                <w:sz w:val="24"/>
                <w:szCs w:val="24"/>
                <w:lang w:val="en-US"/>
              </w:rPr>
              <w:t xml:space="preserve">: </w:t>
            </w:r>
            <w:r>
              <w:rPr>
                <w:rFonts w:ascii="Arial" w:hAnsi="Arial" w:eastAsia="Times New Roman" w:cs="Arial"/>
                <w:b/>
                <w:bCs/>
                <w:sz w:val="24"/>
                <w:szCs w:val="24"/>
              </w:rPr>
              <w:t>Types and Classifications.</w:t>
            </w:r>
          </w:p>
          <w:p w14:paraId="6FBAAAB2">
            <w:pPr>
              <w:pStyle w:val="20"/>
              <w:numPr>
                <w:ilvl w:val="0"/>
                <w:numId w:val="9"/>
              </w:numPr>
              <w:spacing w:after="100" w:afterAutospacing="1" w:line="240" w:lineRule="auto"/>
              <w:rPr>
                <w:rFonts w:ascii="Arial" w:hAnsi="Arial" w:cs="Arial"/>
                <w:sz w:val="24"/>
                <w:szCs w:val="24"/>
              </w:rPr>
            </w:pPr>
            <w:r>
              <w:rPr>
                <w:rFonts w:ascii="Arial" w:hAnsi="Arial" w:eastAsia="Times New Roman" w:cs="Arial"/>
                <w:sz w:val="24"/>
                <w:szCs w:val="24"/>
              </w:rPr>
              <w:t>Types of financial markets (money, capital, foreign exchange)</w:t>
            </w:r>
          </w:p>
        </w:tc>
        <w:tc>
          <w:tcPr>
            <w:tcW w:w="819" w:type="pct"/>
            <w:vMerge w:val="restart"/>
            <w:vAlign w:val="center"/>
          </w:tcPr>
          <w:p w14:paraId="673371A3">
            <w:pPr>
              <w:spacing w:after="0" w:line="240" w:lineRule="auto"/>
              <w:jc w:val="left"/>
              <w:rPr>
                <w:rFonts w:ascii="Arial" w:hAnsi="Arial" w:cs="Arial"/>
                <w:b/>
                <w:bCs/>
                <w:color w:val="000000"/>
                <w:sz w:val="24"/>
                <w:szCs w:val="24"/>
              </w:rPr>
            </w:pPr>
            <w:r>
              <w:rPr>
                <w:rFonts w:ascii="Arial" w:hAnsi="Arial" w:cs="Arial"/>
                <w:b/>
                <w:bCs/>
                <w:color w:val="000000"/>
                <w:szCs w:val="24"/>
              </w:rPr>
              <w:t>Develop a short AI-based solution for a financial problem.</w:t>
            </w:r>
          </w:p>
        </w:tc>
      </w:tr>
      <w:tr w14:paraId="75E83B53">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continue"/>
          </w:tcPr>
          <w:p w14:paraId="124A3F3C">
            <w:pPr>
              <w:spacing w:after="0" w:line="240" w:lineRule="auto"/>
              <w:jc w:val="center"/>
              <w:rPr>
                <w:rFonts w:ascii="Arial" w:hAnsi="Arial" w:cs="Arial"/>
                <w:b/>
                <w:color w:val="000000" w:themeColor="text1"/>
                <w:sz w:val="24"/>
                <w:szCs w:val="24"/>
                <w14:textFill>
                  <w14:solidFill>
                    <w14:schemeClr w14:val="tx1"/>
                  </w14:solidFill>
                </w14:textFill>
              </w:rPr>
            </w:pPr>
          </w:p>
        </w:tc>
        <w:tc>
          <w:tcPr>
            <w:tcW w:w="925" w:type="pct"/>
            <w:vMerge w:val="continue"/>
          </w:tcPr>
          <w:p w14:paraId="4568A714">
            <w:pPr>
              <w:spacing w:after="0" w:line="240" w:lineRule="auto"/>
              <w:rPr>
                <w:rFonts w:ascii="Arial" w:hAnsi="Arial" w:cs="Arial"/>
                <w:b/>
                <w:sz w:val="24"/>
                <w:szCs w:val="24"/>
              </w:rPr>
            </w:pPr>
          </w:p>
        </w:tc>
        <w:tc>
          <w:tcPr>
            <w:tcW w:w="591" w:type="pct"/>
            <w:vMerge w:val="continue"/>
          </w:tcPr>
          <w:p w14:paraId="5ADE92A4">
            <w:pPr>
              <w:widowControl w:val="0"/>
              <w:spacing w:after="160" w:line="259" w:lineRule="auto"/>
              <w:rPr>
                <w:rStyle w:val="30"/>
                <w:color w:val="000000" w:themeColor="text1"/>
                <w:sz w:val="24"/>
                <w:szCs w:val="24"/>
                <w14:textFill>
                  <w14:solidFill>
                    <w14:schemeClr w14:val="tx1"/>
                  </w14:solidFill>
                </w14:textFill>
              </w:rPr>
            </w:pPr>
          </w:p>
        </w:tc>
        <w:tc>
          <w:tcPr>
            <w:tcW w:w="636" w:type="pct"/>
          </w:tcPr>
          <w:p w14:paraId="27AC7865">
            <w:pPr>
              <w:widowControl w:val="0"/>
              <w:spacing w:after="160" w:line="259" w:lineRule="auto"/>
              <w:jc w:val="left"/>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3-4</w:t>
            </w:r>
          </w:p>
        </w:tc>
        <w:tc>
          <w:tcPr>
            <w:tcW w:w="1513" w:type="pct"/>
          </w:tcPr>
          <w:p w14:paraId="1E9373DD">
            <w:pPr>
              <w:widowControl w:val="0"/>
              <w:spacing w:after="160" w:line="259" w:lineRule="auto"/>
              <w:rPr>
                <w:rFonts w:ascii="Arial" w:hAnsi="Arial" w:eastAsia="Times New Roman" w:cs="Arial"/>
                <w:sz w:val="24"/>
                <w:szCs w:val="24"/>
              </w:rPr>
            </w:pPr>
            <w:r>
              <w:rPr>
                <w:rFonts w:ascii="Arial" w:hAnsi="Arial" w:eastAsia="Times New Roman" w:cs="Arial"/>
                <w:b/>
                <w:sz w:val="24"/>
                <w:szCs w:val="24"/>
              </w:rPr>
              <w:t>Highlight Participants in financial markets</w:t>
            </w:r>
            <w:r>
              <w:rPr>
                <w:rFonts w:ascii="Arial" w:hAnsi="Arial" w:eastAsia="Times New Roman" w:cs="Arial"/>
                <w:sz w:val="24"/>
                <w:szCs w:val="24"/>
              </w:rPr>
              <w:t xml:space="preserve"> (individuals, corporations, governments)</w:t>
            </w:r>
          </w:p>
        </w:tc>
        <w:tc>
          <w:tcPr>
            <w:tcW w:w="819" w:type="pct"/>
            <w:vMerge w:val="continue"/>
            <w:vAlign w:val="center"/>
          </w:tcPr>
          <w:p w14:paraId="19D0AF78">
            <w:pPr>
              <w:spacing w:after="0" w:line="240" w:lineRule="auto"/>
              <w:rPr>
                <w:rFonts w:ascii="Arial" w:hAnsi="Arial" w:cs="Arial"/>
                <w:b/>
                <w:bCs/>
                <w:color w:val="000000"/>
                <w:sz w:val="24"/>
                <w:szCs w:val="24"/>
              </w:rPr>
            </w:pPr>
          </w:p>
        </w:tc>
      </w:tr>
      <w:tr w14:paraId="75168544">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407" w:hRule="atLeast"/>
        </w:trPr>
        <w:tc>
          <w:tcPr>
            <w:tcW w:w="513" w:type="pct"/>
            <w:vMerge w:val="continue"/>
          </w:tcPr>
          <w:p w14:paraId="409AD75D">
            <w:pPr>
              <w:spacing w:after="0" w:line="240" w:lineRule="auto"/>
              <w:jc w:val="center"/>
              <w:rPr>
                <w:rFonts w:ascii="Arial" w:hAnsi="Arial" w:cs="Arial"/>
                <w:b/>
                <w:color w:val="000000" w:themeColor="text1"/>
                <w:sz w:val="24"/>
                <w:szCs w:val="24"/>
                <w14:textFill>
                  <w14:solidFill>
                    <w14:schemeClr w14:val="tx1"/>
                  </w14:solidFill>
                </w14:textFill>
              </w:rPr>
            </w:pPr>
          </w:p>
        </w:tc>
        <w:tc>
          <w:tcPr>
            <w:tcW w:w="925" w:type="pct"/>
            <w:vMerge w:val="continue"/>
          </w:tcPr>
          <w:p w14:paraId="0F44F3B0">
            <w:pPr>
              <w:spacing w:after="0" w:line="240" w:lineRule="auto"/>
              <w:rPr>
                <w:rFonts w:ascii="Arial" w:hAnsi="Arial" w:cs="Arial"/>
                <w:b/>
                <w:sz w:val="24"/>
                <w:szCs w:val="24"/>
              </w:rPr>
            </w:pPr>
          </w:p>
        </w:tc>
        <w:tc>
          <w:tcPr>
            <w:tcW w:w="591" w:type="pct"/>
            <w:vMerge w:val="restart"/>
          </w:tcPr>
          <w:p w14:paraId="634565CD">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2</w:t>
            </w:r>
          </w:p>
        </w:tc>
        <w:tc>
          <w:tcPr>
            <w:tcW w:w="636" w:type="pct"/>
          </w:tcPr>
          <w:p w14:paraId="785F5285">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1-2</w:t>
            </w:r>
          </w:p>
        </w:tc>
        <w:tc>
          <w:tcPr>
            <w:tcW w:w="1513" w:type="pct"/>
          </w:tcPr>
          <w:p w14:paraId="7BEDAB7A">
            <w:pPr>
              <w:spacing w:after="0" w:line="240" w:lineRule="auto"/>
              <w:rPr>
                <w:rFonts w:ascii="Arial" w:hAnsi="Arial" w:cs="Arial"/>
                <w:sz w:val="24"/>
                <w:szCs w:val="24"/>
              </w:rPr>
            </w:pPr>
            <w:r>
              <w:rPr>
                <w:rFonts w:ascii="Arial" w:hAnsi="Arial" w:eastAsia="Times New Roman" w:cs="Arial"/>
                <w:sz w:val="24"/>
                <w:szCs w:val="24"/>
              </w:rPr>
              <w:t>Introduction to AI applications in Finance.</w:t>
            </w:r>
          </w:p>
        </w:tc>
        <w:tc>
          <w:tcPr>
            <w:tcW w:w="819" w:type="pct"/>
            <w:vMerge w:val="continue"/>
            <w:vAlign w:val="center"/>
          </w:tcPr>
          <w:p w14:paraId="67D86E90">
            <w:pPr>
              <w:spacing w:after="0" w:line="240" w:lineRule="auto"/>
              <w:rPr>
                <w:rFonts w:ascii="Arial" w:hAnsi="Arial" w:cs="Arial"/>
                <w:b/>
                <w:bCs/>
                <w:color w:val="000000"/>
                <w:sz w:val="24"/>
                <w:szCs w:val="24"/>
              </w:rPr>
            </w:pPr>
          </w:p>
        </w:tc>
      </w:tr>
      <w:tr w14:paraId="29CE496E">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2343" w:hRule="atLeast"/>
        </w:trPr>
        <w:tc>
          <w:tcPr>
            <w:tcW w:w="513" w:type="pct"/>
            <w:vMerge w:val="continue"/>
          </w:tcPr>
          <w:p w14:paraId="18C828D3">
            <w:pPr>
              <w:spacing w:after="0" w:line="240" w:lineRule="auto"/>
              <w:jc w:val="center"/>
              <w:rPr>
                <w:rFonts w:ascii="Arial" w:hAnsi="Arial" w:cs="Arial"/>
                <w:b/>
                <w:color w:val="000000" w:themeColor="text1"/>
                <w:sz w:val="24"/>
                <w:szCs w:val="24"/>
                <w14:textFill>
                  <w14:solidFill>
                    <w14:schemeClr w14:val="tx1"/>
                  </w14:solidFill>
                </w14:textFill>
              </w:rPr>
            </w:pPr>
          </w:p>
        </w:tc>
        <w:tc>
          <w:tcPr>
            <w:tcW w:w="925" w:type="pct"/>
            <w:vMerge w:val="continue"/>
          </w:tcPr>
          <w:p w14:paraId="51D2F241">
            <w:pPr>
              <w:spacing w:after="0" w:line="240" w:lineRule="auto"/>
              <w:rPr>
                <w:rFonts w:ascii="Arial" w:hAnsi="Arial" w:cs="Arial"/>
                <w:b/>
                <w:sz w:val="24"/>
                <w:szCs w:val="24"/>
              </w:rPr>
            </w:pPr>
          </w:p>
        </w:tc>
        <w:tc>
          <w:tcPr>
            <w:tcW w:w="591" w:type="pct"/>
            <w:vMerge w:val="continue"/>
          </w:tcPr>
          <w:p w14:paraId="24A48C05">
            <w:pPr>
              <w:widowControl w:val="0"/>
              <w:spacing w:after="160" w:line="259" w:lineRule="auto"/>
              <w:rPr>
                <w:rStyle w:val="30"/>
                <w:color w:val="000000" w:themeColor="text1"/>
                <w:sz w:val="24"/>
                <w:szCs w:val="24"/>
                <w14:textFill>
                  <w14:solidFill>
                    <w14:schemeClr w14:val="tx1"/>
                  </w14:solidFill>
                </w14:textFill>
              </w:rPr>
            </w:pPr>
          </w:p>
        </w:tc>
        <w:tc>
          <w:tcPr>
            <w:tcW w:w="636" w:type="pct"/>
          </w:tcPr>
          <w:p w14:paraId="1694ECA2">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3-4</w:t>
            </w:r>
          </w:p>
          <w:p w14:paraId="579C5E94">
            <w:pPr>
              <w:widowControl w:val="0"/>
              <w:spacing w:after="160" w:line="259" w:lineRule="auto"/>
              <w:rPr>
                <w:rStyle w:val="30"/>
                <w:color w:val="000000" w:themeColor="text1"/>
                <w:sz w:val="24"/>
                <w:szCs w:val="24"/>
                <w14:textFill>
                  <w14:solidFill>
                    <w14:schemeClr w14:val="tx1"/>
                  </w14:solidFill>
                </w14:textFill>
              </w:rPr>
            </w:pPr>
          </w:p>
        </w:tc>
        <w:tc>
          <w:tcPr>
            <w:tcW w:w="1513" w:type="pct"/>
          </w:tcPr>
          <w:p w14:paraId="73889060">
            <w:pPr>
              <w:spacing w:after="0" w:line="240" w:lineRule="auto"/>
              <w:rPr>
                <w:rFonts w:ascii="Arial" w:hAnsi="Arial" w:eastAsia="Times New Roman" w:cs="Arial"/>
                <w:b/>
                <w:bCs/>
                <w:sz w:val="24"/>
                <w:szCs w:val="24"/>
              </w:rPr>
            </w:pPr>
            <w:r>
              <w:rPr>
                <w:rFonts w:ascii="Arial" w:hAnsi="Arial" w:eastAsia="Times New Roman" w:cs="Arial"/>
                <w:b/>
                <w:bCs/>
                <w:sz w:val="24"/>
                <w:szCs w:val="24"/>
              </w:rPr>
              <w:t>Discuss major AI techniques in Finance</w:t>
            </w:r>
            <w:r>
              <w:rPr>
                <w:rFonts w:hint="default" w:ascii="Arial" w:hAnsi="Arial" w:eastAsia="Times New Roman" w:cs="Arial"/>
                <w:b/>
                <w:bCs/>
                <w:sz w:val="24"/>
                <w:szCs w:val="24"/>
                <w:lang w:val="en-US"/>
              </w:rPr>
              <w:t>:</w:t>
            </w:r>
            <w:r>
              <w:rPr>
                <w:rFonts w:ascii="Arial" w:hAnsi="Arial" w:eastAsia="Times New Roman" w:cs="Arial"/>
                <w:b/>
                <w:bCs/>
                <w:sz w:val="24"/>
                <w:szCs w:val="24"/>
              </w:rPr>
              <w:t xml:space="preserve"> </w:t>
            </w:r>
          </w:p>
          <w:p w14:paraId="24E5278A">
            <w:pPr>
              <w:spacing w:after="0" w:line="240" w:lineRule="auto"/>
              <w:rPr>
                <w:rFonts w:ascii="Arial" w:hAnsi="Arial" w:cs="Arial"/>
                <w:sz w:val="24"/>
                <w:szCs w:val="24"/>
              </w:rPr>
            </w:pPr>
            <w:r>
              <w:rPr>
                <w:rFonts w:ascii="Arial" w:hAnsi="Arial" w:eastAsia="Times New Roman" w:cs="Arial"/>
                <w:sz w:val="24"/>
                <w:szCs w:val="24"/>
              </w:rPr>
              <w:t>ML, NLP, Predictive Analytics.</w:t>
            </w:r>
          </w:p>
        </w:tc>
        <w:tc>
          <w:tcPr>
            <w:tcW w:w="819" w:type="pct"/>
            <w:vMerge w:val="continue"/>
            <w:vAlign w:val="center"/>
          </w:tcPr>
          <w:p w14:paraId="062A8F76">
            <w:pPr>
              <w:spacing w:after="0" w:line="240" w:lineRule="auto"/>
              <w:rPr>
                <w:rFonts w:ascii="Arial" w:hAnsi="Arial" w:cs="Arial"/>
                <w:b/>
                <w:bCs/>
                <w:color w:val="000000"/>
                <w:sz w:val="24"/>
                <w:szCs w:val="24"/>
              </w:rPr>
            </w:pPr>
          </w:p>
        </w:tc>
      </w:tr>
      <w:tr w14:paraId="7A94B91F">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740" w:hRule="atLeast"/>
        </w:trPr>
        <w:tc>
          <w:tcPr>
            <w:tcW w:w="513" w:type="pct"/>
            <w:vMerge w:val="continue"/>
          </w:tcPr>
          <w:p w14:paraId="55A2FA25">
            <w:pPr>
              <w:spacing w:after="0" w:line="240" w:lineRule="auto"/>
              <w:jc w:val="center"/>
              <w:rPr>
                <w:rFonts w:ascii="Arial" w:hAnsi="Arial" w:cs="Arial"/>
                <w:b/>
                <w:color w:val="000000" w:themeColor="text1"/>
                <w:sz w:val="24"/>
                <w:szCs w:val="24"/>
                <w14:textFill>
                  <w14:solidFill>
                    <w14:schemeClr w14:val="tx1"/>
                  </w14:solidFill>
                </w14:textFill>
              </w:rPr>
            </w:pPr>
          </w:p>
        </w:tc>
        <w:tc>
          <w:tcPr>
            <w:tcW w:w="925" w:type="pct"/>
            <w:vMerge w:val="continue"/>
          </w:tcPr>
          <w:p w14:paraId="68634E22">
            <w:pPr>
              <w:spacing w:after="0" w:line="240" w:lineRule="auto"/>
              <w:rPr>
                <w:rFonts w:ascii="Arial" w:hAnsi="Arial" w:cs="Arial"/>
                <w:b/>
                <w:sz w:val="24"/>
                <w:szCs w:val="24"/>
              </w:rPr>
            </w:pPr>
          </w:p>
        </w:tc>
        <w:tc>
          <w:tcPr>
            <w:tcW w:w="591" w:type="pct"/>
            <w:vMerge w:val="restart"/>
          </w:tcPr>
          <w:p w14:paraId="44B94F62">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3</w:t>
            </w:r>
          </w:p>
        </w:tc>
        <w:tc>
          <w:tcPr>
            <w:tcW w:w="636" w:type="pct"/>
          </w:tcPr>
          <w:p w14:paraId="1427450F">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1-2</w:t>
            </w:r>
          </w:p>
        </w:tc>
        <w:tc>
          <w:tcPr>
            <w:tcW w:w="1513" w:type="pct"/>
            <w:shd w:val="clear" w:color="auto" w:fill="auto"/>
            <w:vAlign w:val="center"/>
          </w:tcPr>
          <w:p w14:paraId="18A0A84F">
            <w:pPr>
              <w:keepNext w:val="0"/>
              <w:keepLines w:val="0"/>
              <w:widowControl/>
              <w:suppressLineNumbers w:val="0"/>
              <w:jc w:val="left"/>
              <w:rPr>
                <w:rFonts w:hint="default" w:ascii="Arial" w:hAnsi="Arial" w:eastAsia="Times New Roman" w:cs="Arial"/>
                <w:sz w:val="24"/>
                <w:szCs w:val="24"/>
                <w:lang w:val="en-US" w:eastAsia="zh-CN"/>
              </w:rPr>
            </w:pPr>
            <w:r>
              <w:rPr>
                <w:rFonts w:ascii="Arial" w:hAnsi="Arial" w:eastAsia="Times New Roman" w:cs="Arial"/>
                <w:sz w:val="24"/>
                <w:szCs w:val="24"/>
                <w:lang w:val="en-US" w:eastAsia="zh-CN"/>
              </w:rPr>
              <w:t>Version control and collaboration tools for ML</w:t>
            </w:r>
            <w:r>
              <w:rPr>
                <w:rFonts w:hint="default" w:ascii="Arial" w:hAnsi="Arial" w:eastAsia="Times New Roman" w:cs="Arial"/>
                <w:sz w:val="24"/>
                <w:szCs w:val="24"/>
                <w:lang w:val="en-US" w:eastAsia="zh-CN"/>
              </w:rPr>
              <w:t>.</w:t>
            </w:r>
          </w:p>
          <w:p w14:paraId="52B4AF66">
            <w:pPr>
              <w:keepNext w:val="0"/>
              <w:keepLines w:val="0"/>
              <w:widowControl/>
              <w:suppressLineNumbers w:val="0"/>
              <w:jc w:val="left"/>
              <w:rPr>
                <w:rFonts w:hint="default" w:ascii="Arial" w:hAnsi="Arial" w:eastAsia="Times New Roman" w:cs="Arial"/>
                <w:sz w:val="24"/>
                <w:szCs w:val="24"/>
                <w:lang w:val="en-US" w:eastAsia="zh-CN"/>
              </w:rPr>
            </w:pPr>
          </w:p>
          <w:p w14:paraId="62E3C8B2">
            <w:pPr>
              <w:keepNext w:val="0"/>
              <w:keepLines w:val="0"/>
              <w:widowControl/>
              <w:suppressLineNumbers w:val="0"/>
              <w:jc w:val="left"/>
              <w:rPr>
                <w:rFonts w:ascii="Arial" w:hAnsi="Arial" w:eastAsia="Times New Roman" w:cs="Arial"/>
                <w:sz w:val="24"/>
                <w:szCs w:val="24"/>
                <w:lang w:val="en-US" w:eastAsia="zh-CN"/>
              </w:rPr>
            </w:pPr>
            <w:r>
              <w:rPr>
                <w:rFonts w:ascii="Arial" w:hAnsi="Arial" w:eastAsia="Times New Roman" w:cs="Arial"/>
                <w:sz w:val="24"/>
                <w:szCs w:val="24"/>
                <w:lang w:val="en-US" w:eastAsia="zh-CN"/>
              </w:rPr>
              <w:t>Introduction to cloud platforms (AWS, Azure, GCP)</w:t>
            </w:r>
          </w:p>
          <w:p w14:paraId="41911DDA">
            <w:pPr>
              <w:keepNext w:val="0"/>
              <w:keepLines w:val="0"/>
              <w:widowControl/>
              <w:suppressLineNumbers w:val="0"/>
              <w:jc w:val="left"/>
              <w:rPr>
                <w:rFonts w:asciiTheme="minorHAnsi" w:hAnsiTheme="minorHAnsi" w:eastAsiaTheme="minorHAnsi" w:cstheme="minorBidi"/>
                <w:sz w:val="22"/>
                <w:szCs w:val="22"/>
                <w:lang w:val="en-US" w:eastAsia="en-US" w:bidi="ar-SA"/>
              </w:rPr>
            </w:pPr>
            <w:r>
              <w:rPr>
                <w:rFonts w:ascii="Arial" w:hAnsi="Arial" w:eastAsia="Times New Roman" w:cs="Arial"/>
                <w:sz w:val="24"/>
                <w:szCs w:val="24"/>
                <w:lang w:val="en-US" w:eastAsia="zh-CN"/>
              </w:rPr>
              <w:t>Explore automated trading systems.</w:t>
            </w:r>
          </w:p>
        </w:tc>
        <w:tc>
          <w:tcPr>
            <w:tcW w:w="819" w:type="pct"/>
            <w:vMerge w:val="continue"/>
            <w:vAlign w:val="center"/>
          </w:tcPr>
          <w:p w14:paraId="77330005">
            <w:pPr>
              <w:spacing w:after="0" w:line="240" w:lineRule="auto"/>
              <w:rPr>
                <w:rFonts w:ascii="Arial" w:hAnsi="Arial" w:cs="Arial"/>
                <w:b/>
                <w:bCs/>
                <w:color w:val="000000"/>
                <w:sz w:val="24"/>
                <w:szCs w:val="24"/>
              </w:rPr>
            </w:pPr>
          </w:p>
        </w:tc>
      </w:tr>
      <w:tr w14:paraId="283BA06D">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308" w:hRule="atLeast"/>
        </w:trPr>
        <w:tc>
          <w:tcPr>
            <w:tcW w:w="513" w:type="pct"/>
            <w:vMerge w:val="continue"/>
          </w:tcPr>
          <w:p w14:paraId="40EB1C62">
            <w:pPr>
              <w:spacing w:after="0" w:line="240" w:lineRule="auto"/>
              <w:jc w:val="center"/>
              <w:rPr>
                <w:rFonts w:ascii="Arial" w:hAnsi="Arial" w:cs="Arial"/>
                <w:b/>
                <w:color w:val="000000" w:themeColor="text1"/>
                <w:sz w:val="24"/>
                <w:szCs w:val="24"/>
                <w14:textFill>
                  <w14:solidFill>
                    <w14:schemeClr w14:val="tx1"/>
                  </w14:solidFill>
                </w14:textFill>
              </w:rPr>
            </w:pPr>
          </w:p>
        </w:tc>
        <w:tc>
          <w:tcPr>
            <w:tcW w:w="925" w:type="pct"/>
            <w:vMerge w:val="continue"/>
          </w:tcPr>
          <w:p w14:paraId="16ACAD80">
            <w:pPr>
              <w:spacing w:after="0" w:line="240" w:lineRule="auto"/>
              <w:rPr>
                <w:rFonts w:ascii="Arial" w:hAnsi="Arial" w:cs="Arial"/>
                <w:b/>
                <w:sz w:val="24"/>
                <w:szCs w:val="24"/>
              </w:rPr>
            </w:pPr>
          </w:p>
        </w:tc>
        <w:tc>
          <w:tcPr>
            <w:tcW w:w="591" w:type="pct"/>
            <w:vMerge w:val="continue"/>
          </w:tcPr>
          <w:p w14:paraId="7988CF6E">
            <w:pPr>
              <w:widowControl w:val="0"/>
              <w:spacing w:after="160" w:line="259" w:lineRule="auto"/>
              <w:rPr>
                <w:rStyle w:val="30"/>
                <w:color w:val="000000" w:themeColor="text1"/>
                <w:sz w:val="24"/>
                <w:szCs w:val="24"/>
                <w14:textFill>
                  <w14:solidFill>
                    <w14:schemeClr w14:val="tx1"/>
                  </w14:solidFill>
                </w14:textFill>
              </w:rPr>
            </w:pPr>
          </w:p>
        </w:tc>
        <w:tc>
          <w:tcPr>
            <w:tcW w:w="636" w:type="pct"/>
          </w:tcPr>
          <w:p w14:paraId="108A9730">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3-4</w:t>
            </w:r>
          </w:p>
        </w:tc>
        <w:tc>
          <w:tcPr>
            <w:tcW w:w="1513" w:type="pct"/>
          </w:tcPr>
          <w:p w14:paraId="2FD6D964">
            <w:pPr>
              <w:pStyle w:val="20"/>
              <w:widowControl w:val="0"/>
              <w:numPr>
                <w:numId w:val="0"/>
              </w:numPr>
              <w:spacing w:after="160" w:line="259" w:lineRule="auto"/>
              <w:rPr>
                <w:rFonts w:ascii="Arial" w:hAnsi="Arial" w:cs="Arial"/>
                <w:sz w:val="24"/>
                <w:szCs w:val="24"/>
              </w:rPr>
            </w:pPr>
            <w:r>
              <w:rPr>
                <w:rFonts w:ascii="Arial" w:hAnsi="Arial" w:eastAsia="Times New Roman" w:cs="Arial"/>
                <w:sz w:val="24"/>
                <w:szCs w:val="24"/>
                <w:lang w:val="en-US" w:eastAsia="zh-CN" w:bidi="ar-SA"/>
              </w:rPr>
              <w:t>AI-driven credit scoring systems.</w:t>
            </w:r>
          </w:p>
        </w:tc>
        <w:tc>
          <w:tcPr>
            <w:tcW w:w="819" w:type="pct"/>
            <w:vMerge w:val="continue"/>
            <w:vAlign w:val="center"/>
          </w:tcPr>
          <w:p w14:paraId="605E99B5">
            <w:pPr>
              <w:spacing w:after="0" w:line="240" w:lineRule="auto"/>
              <w:rPr>
                <w:rFonts w:ascii="Arial" w:hAnsi="Arial" w:cs="Arial"/>
                <w:b/>
                <w:bCs/>
                <w:color w:val="000000"/>
                <w:sz w:val="24"/>
                <w:szCs w:val="24"/>
              </w:rPr>
            </w:pPr>
          </w:p>
        </w:tc>
      </w:tr>
      <w:tr w14:paraId="26F81348">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740" w:hRule="atLeast"/>
        </w:trPr>
        <w:tc>
          <w:tcPr>
            <w:tcW w:w="513" w:type="pct"/>
            <w:vMerge w:val="continue"/>
          </w:tcPr>
          <w:p w14:paraId="0EA4EC69">
            <w:pPr>
              <w:spacing w:after="0" w:line="240" w:lineRule="auto"/>
              <w:jc w:val="center"/>
              <w:rPr>
                <w:rFonts w:ascii="Arial" w:hAnsi="Arial" w:cs="Arial"/>
                <w:b/>
                <w:color w:val="000000" w:themeColor="text1"/>
                <w:sz w:val="24"/>
                <w:szCs w:val="24"/>
                <w14:textFill>
                  <w14:solidFill>
                    <w14:schemeClr w14:val="tx1"/>
                  </w14:solidFill>
                </w14:textFill>
              </w:rPr>
            </w:pPr>
          </w:p>
        </w:tc>
        <w:tc>
          <w:tcPr>
            <w:tcW w:w="925" w:type="pct"/>
            <w:vMerge w:val="continue"/>
          </w:tcPr>
          <w:p w14:paraId="680E23AD">
            <w:pPr>
              <w:spacing w:after="0" w:line="240" w:lineRule="auto"/>
              <w:rPr>
                <w:rFonts w:ascii="Arial" w:hAnsi="Arial" w:cs="Arial"/>
                <w:b/>
                <w:sz w:val="24"/>
                <w:szCs w:val="24"/>
              </w:rPr>
            </w:pPr>
          </w:p>
        </w:tc>
        <w:tc>
          <w:tcPr>
            <w:tcW w:w="591" w:type="pct"/>
            <w:vMerge w:val="restart"/>
          </w:tcPr>
          <w:p w14:paraId="017B9225">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4</w:t>
            </w:r>
          </w:p>
        </w:tc>
        <w:tc>
          <w:tcPr>
            <w:tcW w:w="636" w:type="pct"/>
          </w:tcPr>
          <w:p w14:paraId="7CA2574D">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1-2</w:t>
            </w:r>
          </w:p>
        </w:tc>
        <w:tc>
          <w:tcPr>
            <w:tcW w:w="1513" w:type="pct"/>
          </w:tcPr>
          <w:p w14:paraId="7AFC1836">
            <w:pPr>
              <w:widowControl w:val="0"/>
              <w:spacing w:after="160" w:line="259" w:lineRule="auto"/>
              <w:rPr>
                <w:rFonts w:hint="default" w:ascii="Arial" w:hAnsi="Arial" w:cs="Arial"/>
                <w:sz w:val="24"/>
                <w:szCs w:val="24"/>
                <w:lang w:val="en-US"/>
              </w:rPr>
            </w:pPr>
            <w:r>
              <w:rPr>
                <w:rFonts w:ascii="Arial" w:hAnsi="Arial" w:cs="Arial"/>
                <w:sz w:val="24"/>
                <w:szCs w:val="24"/>
              </w:rPr>
              <w:t>Understand automated trading system</w:t>
            </w:r>
            <w:r>
              <w:rPr>
                <w:rFonts w:hint="default" w:ascii="Arial" w:hAnsi="Arial" w:cs="Arial"/>
                <w:sz w:val="24"/>
                <w:szCs w:val="24"/>
                <w:lang w:val="en-US"/>
              </w:rPr>
              <w:t>.</w:t>
            </w:r>
          </w:p>
        </w:tc>
        <w:tc>
          <w:tcPr>
            <w:tcW w:w="819" w:type="pct"/>
            <w:vMerge w:val="continue"/>
            <w:vAlign w:val="center"/>
          </w:tcPr>
          <w:p w14:paraId="3439C2EF">
            <w:pPr>
              <w:spacing w:after="0" w:line="240" w:lineRule="auto"/>
              <w:rPr>
                <w:rFonts w:ascii="Arial" w:hAnsi="Arial" w:cs="Arial"/>
                <w:b/>
                <w:bCs/>
                <w:color w:val="000000"/>
                <w:sz w:val="24"/>
                <w:szCs w:val="24"/>
              </w:rPr>
            </w:pPr>
          </w:p>
        </w:tc>
      </w:tr>
      <w:tr w14:paraId="3F4CBE15">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614" w:hRule="atLeast"/>
        </w:trPr>
        <w:tc>
          <w:tcPr>
            <w:tcW w:w="513" w:type="pct"/>
            <w:vMerge w:val="continue"/>
          </w:tcPr>
          <w:p w14:paraId="0D373409">
            <w:pPr>
              <w:spacing w:after="0" w:line="240" w:lineRule="auto"/>
              <w:jc w:val="center"/>
              <w:rPr>
                <w:rFonts w:ascii="Arial" w:hAnsi="Arial" w:cs="Arial"/>
                <w:b/>
                <w:color w:val="000000" w:themeColor="text1"/>
                <w:sz w:val="24"/>
                <w:szCs w:val="24"/>
                <w14:textFill>
                  <w14:solidFill>
                    <w14:schemeClr w14:val="tx1"/>
                  </w14:solidFill>
                </w14:textFill>
              </w:rPr>
            </w:pPr>
          </w:p>
        </w:tc>
        <w:tc>
          <w:tcPr>
            <w:tcW w:w="925" w:type="pct"/>
            <w:vMerge w:val="continue"/>
          </w:tcPr>
          <w:p w14:paraId="19D3EBA7">
            <w:pPr>
              <w:spacing w:after="0" w:line="240" w:lineRule="auto"/>
              <w:rPr>
                <w:rFonts w:ascii="Arial" w:hAnsi="Arial" w:cs="Arial"/>
                <w:b/>
                <w:sz w:val="24"/>
                <w:szCs w:val="24"/>
              </w:rPr>
            </w:pPr>
          </w:p>
        </w:tc>
        <w:tc>
          <w:tcPr>
            <w:tcW w:w="591" w:type="pct"/>
            <w:vMerge w:val="continue"/>
          </w:tcPr>
          <w:p w14:paraId="720429DA">
            <w:pPr>
              <w:widowControl w:val="0"/>
              <w:spacing w:after="160" w:line="259" w:lineRule="auto"/>
              <w:rPr>
                <w:rStyle w:val="30"/>
                <w:color w:val="000000" w:themeColor="text1"/>
                <w:sz w:val="24"/>
                <w:szCs w:val="24"/>
                <w14:textFill>
                  <w14:solidFill>
                    <w14:schemeClr w14:val="tx1"/>
                  </w14:solidFill>
                </w14:textFill>
              </w:rPr>
            </w:pPr>
          </w:p>
        </w:tc>
        <w:tc>
          <w:tcPr>
            <w:tcW w:w="636" w:type="pct"/>
          </w:tcPr>
          <w:p w14:paraId="24C67547">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3-4</w:t>
            </w:r>
          </w:p>
        </w:tc>
        <w:tc>
          <w:tcPr>
            <w:tcW w:w="1513" w:type="pct"/>
          </w:tcPr>
          <w:p w14:paraId="6C8DD99D">
            <w:pPr>
              <w:widowControl w:val="0"/>
              <w:spacing w:after="160" w:line="259" w:lineRule="auto"/>
              <w:rPr>
                <w:rFonts w:ascii="Arial" w:hAnsi="Arial" w:cs="Arial"/>
                <w:sz w:val="24"/>
                <w:szCs w:val="24"/>
              </w:rPr>
            </w:pPr>
            <w:r>
              <w:rPr>
                <w:rFonts w:ascii="Arial" w:hAnsi="Arial" w:cs="Arial"/>
                <w:sz w:val="24"/>
                <w:szCs w:val="24"/>
              </w:rPr>
              <w:t>Regulatory implications of AI in Finance.</w:t>
            </w:r>
          </w:p>
        </w:tc>
        <w:tc>
          <w:tcPr>
            <w:tcW w:w="819" w:type="pct"/>
            <w:vMerge w:val="continue"/>
            <w:vAlign w:val="center"/>
          </w:tcPr>
          <w:p w14:paraId="18E25E6A">
            <w:pPr>
              <w:spacing w:after="0" w:line="240" w:lineRule="auto"/>
              <w:rPr>
                <w:rFonts w:ascii="Arial" w:hAnsi="Arial" w:cs="Arial"/>
                <w:b/>
                <w:bCs/>
                <w:color w:val="000000"/>
                <w:sz w:val="24"/>
                <w:szCs w:val="24"/>
              </w:rPr>
            </w:pPr>
          </w:p>
        </w:tc>
      </w:tr>
      <w:tr w14:paraId="69491633">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633" w:hRule="atLeast"/>
        </w:trPr>
        <w:tc>
          <w:tcPr>
            <w:tcW w:w="513" w:type="pct"/>
            <w:vMerge w:val="continue"/>
          </w:tcPr>
          <w:p w14:paraId="153E22F2">
            <w:pPr>
              <w:spacing w:after="0" w:line="240" w:lineRule="auto"/>
              <w:jc w:val="center"/>
              <w:rPr>
                <w:rFonts w:ascii="Arial" w:hAnsi="Arial" w:cs="Arial"/>
                <w:b/>
                <w:color w:val="000000" w:themeColor="text1"/>
                <w:sz w:val="24"/>
                <w:szCs w:val="24"/>
                <w14:textFill>
                  <w14:solidFill>
                    <w14:schemeClr w14:val="tx1"/>
                  </w14:solidFill>
                </w14:textFill>
              </w:rPr>
            </w:pPr>
          </w:p>
        </w:tc>
        <w:tc>
          <w:tcPr>
            <w:tcW w:w="925" w:type="pct"/>
            <w:vMerge w:val="continue"/>
          </w:tcPr>
          <w:p w14:paraId="0BCF49C0">
            <w:pPr>
              <w:spacing w:after="0" w:line="240" w:lineRule="auto"/>
              <w:rPr>
                <w:rFonts w:ascii="Arial" w:hAnsi="Arial" w:cs="Arial"/>
                <w:b/>
                <w:sz w:val="24"/>
                <w:szCs w:val="24"/>
              </w:rPr>
            </w:pPr>
          </w:p>
        </w:tc>
        <w:tc>
          <w:tcPr>
            <w:tcW w:w="591" w:type="pct"/>
          </w:tcPr>
          <w:p w14:paraId="2A4D0831">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5</w:t>
            </w:r>
          </w:p>
        </w:tc>
        <w:tc>
          <w:tcPr>
            <w:tcW w:w="636" w:type="pct"/>
          </w:tcPr>
          <w:p w14:paraId="6840178A">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w:t>
            </w:r>
            <w:r>
              <w:rPr>
                <w:rStyle w:val="30"/>
                <w:rFonts w:hint="default"/>
                <w:color w:val="000000" w:themeColor="text1"/>
                <w:sz w:val="24"/>
                <w:szCs w:val="24"/>
                <w:lang w:val="en-US"/>
                <w14:textFill>
                  <w14:solidFill>
                    <w14:schemeClr w14:val="tx1"/>
                  </w14:solidFill>
                </w14:textFill>
              </w:rPr>
              <w:t>4</w:t>
            </w:r>
          </w:p>
        </w:tc>
        <w:tc>
          <w:tcPr>
            <w:tcW w:w="1513" w:type="pct"/>
          </w:tcPr>
          <w:p w14:paraId="7DD3FDDE">
            <w:pPr>
              <w:widowControl w:val="0"/>
              <w:spacing w:after="0" w:line="259" w:lineRule="auto"/>
              <w:rPr>
                <w:rFonts w:ascii="Arial" w:hAnsi="Arial" w:cs="Arial"/>
                <w:sz w:val="24"/>
                <w:szCs w:val="24"/>
              </w:rPr>
            </w:pPr>
            <w:r>
              <w:rPr>
                <w:rFonts w:ascii="Arial" w:hAnsi="Arial" w:cs="Arial"/>
                <w:b/>
                <w:bCs/>
                <w:sz w:val="24"/>
                <w:szCs w:val="24"/>
              </w:rPr>
              <w:t>Case study discussion and group task.</w:t>
            </w:r>
          </w:p>
        </w:tc>
        <w:tc>
          <w:tcPr>
            <w:tcW w:w="819" w:type="pct"/>
            <w:vMerge w:val="continue"/>
            <w:vAlign w:val="center"/>
          </w:tcPr>
          <w:p w14:paraId="48BF2DB3">
            <w:pPr>
              <w:spacing w:after="0" w:line="240" w:lineRule="auto"/>
              <w:rPr>
                <w:rFonts w:ascii="Arial" w:hAnsi="Arial" w:cs="Arial"/>
                <w:b/>
                <w:bCs/>
                <w:color w:val="000000"/>
                <w:sz w:val="24"/>
                <w:szCs w:val="24"/>
              </w:rPr>
            </w:pPr>
          </w:p>
        </w:tc>
      </w:tr>
      <w:tr w14:paraId="08AC487C">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362" w:hRule="atLeast"/>
        </w:trPr>
        <w:tc>
          <w:tcPr>
            <w:tcW w:w="513" w:type="pct"/>
            <w:vMerge w:val="restart"/>
          </w:tcPr>
          <w:p w14:paraId="168AF278">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sz w:val="24"/>
                <w:szCs w:val="24"/>
              </w:rPr>
              <w:t>Week 2</w:t>
            </w:r>
          </w:p>
        </w:tc>
        <w:tc>
          <w:tcPr>
            <w:tcW w:w="925" w:type="pct"/>
            <w:vMerge w:val="restart"/>
          </w:tcPr>
          <w:p w14:paraId="0F453EF3">
            <w:pPr>
              <w:spacing w:before="100" w:beforeAutospacing="1" w:after="100" w:afterAutospacing="1" w:line="240" w:lineRule="auto"/>
              <w:outlineLvl w:val="2"/>
              <w:rPr>
                <w:rFonts w:hint="default" w:ascii="Arial" w:hAnsi="Arial" w:eastAsia="Times New Roman" w:cs="Arial"/>
                <w:b/>
                <w:bCs/>
                <w:sz w:val="24"/>
                <w:szCs w:val="24"/>
                <w:lang w:val="en-US"/>
              </w:rPr>
            </w:pPr>
            <w:r>
              <w:rPr>
                <w:rFonts w:ascii="Arial" w:hAnsi="Arial" w:eastAsia="Times New Roman" w:cs="Arial"/>
                <w:b/>
                <w:bCs/>
                <w:sz w:val="24"/>
                <w:szCs w:val="24"/>
              </w:rPr>
              <w:t>Fundamental Analysis</w:t>
            </w:r>
            <w:r>
              <w:rPr>
                <w:rFonts w:hint="default" w:ascii="Arial" w:hAnsi="Arial" w:eastAsia="Times New Roman" w:cs="Arial"/>
                <w:b/>
                <w:bCs/>
                <w:sz w:val="24"/>
                <w:szCs w:val="24"/>
                <w:lang w:val="en-US"/>
              </w:rPr>
              <w:t xml:space="preserve"> using AI</w:t>
            </w:r>
          </w:p>
          <w:p w14:paraId="6B84A4C2">
            <w:pPr>
              <w:spacing w:before="100" w:beforeAutospacing="1" w:after="100" w:afterAutospacing="1" w:line="240" w:lineRule="auto"/>
              <w:rPr>
                <w:rFonts w:ascii="Arial" w:hAnsi="Arial" w:cs="Arial"/>
                <w:b/>
                <w:sz w:val="24"/>
                <w:szCs w:val="24"/>
              </w:rPr>
            </w:pPr>
          </w:p>
        </w:tc>
        <w:tc>
          <w:tcPr>
            <w:tcW w:w="591" w:type="pct"/>
            <w:vMerge w:val="restart"/>
          </w:tcPr>
          <w:p w14:paraId="5AB18509">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1</w:t>
            </w:r>
          </w:p>
        </w:tc>
        <w:tc>
          <w:tcPr>
            <w:tcW w:w="636" w:type="pct"/>
          </w:tcPr>
          <w:p w14:paraId="67498D19">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1-2</w:t>
            </w:r>
          </w:p>
        </w:tc>
        <w:tc>
          <w:tcPr>
            <w:tcW w:w="1513" w:type="pct"/>
          </w:tcPr>
          <w:p w14:paraId="0BB6E854">
            <w:pPr>
              <w:spacing w:before="100" w:beforeAutospacing="1" w:after="100" w:afterAutospacing="1" w:line="240" w:lineRule="auto"/>
              <w:rPr>
                <w:rFonts w:ascii="Arial" w:hAnsi="Arial" w:cs="Arial"/>
                <w:sz w:val="24"/>
                <w:szCs w:val="24"/>
              </w:rPr>
            </w:pPr>
            <w:r>
              <w:rPr>
                <w:rFonts w:ascii="Arial" w:hAnsi="Arial" w:eastAsia="Times New Roman" w:cs="Arial"/>
                <w:b/>
                <w:bCs/>
                <w:sz w:val="24"/>
                <w:szCs w:val="24"/>
              </w:rPr>
              <w:t>Analyze Financial Statements with AI</w:t>
            </w:r>
            <w:r>
              <w:rPr>
                <w:rFonts w:hint="default" w:ascii="Arial" w:hAnsi="Arial" w:eastAsia="Times New Roman" w:cs="Arial"/>
                <w:b/>
                <w:bCs/>
                <w:sz w:val="24"/>
                <w:szCs w:val="24"/>
                <w:lang w:val="en-US"/>
              </w:rPr>
              <w:t xml:space="preserve">: </w:t>
            </w:r>
            <w:r>
              <w:rPr>
                <w:rFonts w:ascii="Arial" w:hAnsi="Arial" w:eastAsia="Times New Roman" w:cs="Arial"/>
                <w:b w:val="0"/>
                <w:bCs w:val="0"/>
                <w:sz w:val="24"/>
                <w:szCs w:val="24"/>
              </w:rPr>
              <w:t>Income Statement, Balance Sheet.</w:t>
            </w:r>
          </w:p>
        </w:tc>
        <w:tc>
          <w:tcPr>
            <w:tcW w:w="819" w:type="pct"/>
            <w:vMerge w:val="restart"/>
            <w:vAlign w:val="center"/>
          </w:tcPr>
          <w:p w14:paraId="02FB95BE">
            <w:pPr>
              <w:spacing w:after="0" w:line="240" w:lineRule="auto"/>
              <w:rPr>
                <w:rFonts w:ascii="Arial" w:hAnsi="Arial" w:cs="Arial"/>
                <w:b/>
                <w:bCs/>
                <w:color w:val="000000"/>
                <w:sz w:val="24"/>
                <w:szCs w:val="24"/>
              </w:rPr>
            </w:pPr>
            <w:r>
              <w:rPr>
                <w:rFonts w:ascii="Arial" w:hAnsi="Arial" w:eastAsia="Times New Roman" w:cs="Arial"/>
                <w:b/>
                <w:bCs/>
                <w:sz w:val="24"/>
                <w:szCs w:val="24"/>
              </w:rPr>
              <w:t>Research AI's impact on efficient market hypotheses.</w:t>
            </w:r>
          </w:p>
        </w:tc>
      </w:tr>
      <w:tr w14:paraId="4BA76846">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810" w:hRule="atLeast"/>
        </w:trPr>
        <w:tc>
          <w:tcPr>
            <w:tcW w:w="513" w:type="pct"/>
            <w:vMerge w:val="continue"/>
          </w:tcPr>
          <w:p w14:paraId="77EEC3BB">
            <w:pPr>
              <w:spacing w:after="0" w:line="240" w:lineRule="auto"/>
              <w:jc w:val="center"/>
              <w:rPr>
                <w:rFonts w:ascii="Arial" w:hAnsi="Arial" w:cs="Arial"/>
                <w:b/>
                <w:sz w:val="24"/>
                <w:szCs w:val="24"/>
              </w:rPr>
            </w:pPr>
          </w:p>
        </w:tc>
        <w:tc>
          <w:tcPr>
            <w:tcW w:w="925" w:type="pct"/>
            <w:vMerge w:val="continue"/>
          </w:tcPr>
          <w:p w14:paraId="1DD7D4F9">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14:paraId="7C1207A1">
            <w:pPr>
              <w:widowControl w:val="0"/>
              <w:spacing w:after="160" w:line="259" w:lineRule="auto"/>
              <w:rPr>
                <w:rStyle w:val="30"/>
                <w:color w:val="000000" w:themeColor="text1"/>
                <w:sz w:val="24"/>
                <w:szCs w:val="24"/>
                <w14:textFill>
                  <w14:solidFill>
                    <w14:schemeClr w14:val="tx1"/>
                  </w14:solidFill>
                </w14:textFill>
              </w:rPr>
            </w:pPr>
          </w:p>
        </w:tc>
        <w:tc>
          <w:tcPr>
            <w:tcW w:w="636" w:type="pct"/>
          </w:tcPr>
          <w:p w14:paraId="5ABBAE03">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3-4</w:t>
            </w:r>
          </w:p>
        </w:tc>
        <w:tc>
          <w:tcPr>
            <w:tcW w:w="1513" w:type="pct"/>
          </w:tcPr>
          <w:p w14:paraId="128DB19A">
            <w:pPr>
              <w:spacing w:after="0"/>
              <w:rPr>
                <w:rFonts w:ascii="Times New Roman" w:hAnsi="Times New Roman" w:eastAsia="Times New Roman" w:cs="Times New Roman"/>
              </w:rPr>
            </w:pPr>
            <w:r>
              <w:rPr>
                <w:rFonts w:ascii="Arial" w:hAnsi="Arial" w:eastAsia="Times New Roman" w:cs="Arial"/>
                <w:b/>
                <w:bCs/>
                <w:sz w:val="24"/>
                <w:szCs w:val="24"/>
              </w:rPr>
              <w:t>Algorithms and Models</w:t>
            </w:r>
            <w:r>
              <w:rPr>
                <w:rFonts w:ascii="Times New Roman" w:hAnsi="Times New Roman" w:eastAsia="Times New Roman" w:cs="Times New Roman"/>
              </w:rPr>
              <w:t>:</w:t>
            </w:r>
          </w:p>
          <w:p w14:paraId="3F0A96C6">
            <w:pPr>
              <w:spacing w:before="100" w:beforeAutospacing="1" w:after="100" w:afterAutospacing="1" w:line="240" w:lineRule="auto"/>
              <w:rPr>
                <w:rFonts w:ascii="Arial" w:hAnsi="Arial" w:eastAsia="Times New Roman" w:cs="Arial"/>
                <w:b w:val="0"/>
                <w:bCs w:val="0"/>
                <w:sz w:val="24"/>
                <w:szCs w:val="24"/>
              </w:rPr>
            </w:pPr>
            <w:r>
              <w:rPr>
                <w:rFonts w:ascii="Arial" w:hAnsi="Arial" w:eastAsia="Times New Roman" w:cs="Arial"/>
                <w:b w:val="0"/>
                <w:bCs w:val="0"/>
                <w:sz w:val="24"/>
                <w:szCs w:val="24"/>
              </w:rPr>
              <w:t>Linear Regression, Logistic Regression, Decision Trees, Random Forests</w:t>
            </w:r>
          </w:p>
          <w:p w14:paraId="67138196">
            <w:pPr>
              <w:spacing w:before="100" w:beforeAutospacing="1" w:after="100" w:afterAutospacing="1" w:line="240" w:lineRule="auto"/>
              <w:rPr>
                <w:rFonts w:ascii="Arial" w:hAnsi="Arial" w:eastAsia="Times New Roman" w:cs="Arial"/>
                <w:b w:val="0"/>
                <w:bCs w:val="0"/>
                <w:sz w:val="24"/>
                <w:szCs w:val="24"/>
              </w:rPr>
            </w:pPr>
            <w:r>
              <w:rPr>
                <w:rFonts w:ascii="Arial" w:hAnsi="Arial" w:eastAsia="Times New Roman" w:cs="Arial"/>
                <w:b w:val="0"/>
                <w:bCs w:val="0"/>
                <w:sz w:val="24"/>
                <w:szCs w:val="24"/>
              </w:rPr>
              <w:t>Building and deploying ML models</w:t>
            </w:r>
          </w:p>
          <w:p w14:paraId="21172A46">
            <w:pPr>
              <w:spacing w:before="100" w:beforeAutospacing="1" w:after="100" w:afterAutospacing="1" w:line="240" w:lineRule="auto"/>
              <w:rPr>
                <w:rFonts w:ascii="Arial" w:hAnsi="Arial" w:eastAsia="Times New Roman" w:cs="Arial"/>
                <w:sz w:val="24"/>
                <w:szCs w:val="24"/>
              </w:rPr>
            </w:pPr>
            <w:r>
              <w:rPr>
                <w:rFonts w:ascii="Arial" w:hAnsi="Arial" w:eastAsia="Times New Roman" w:cs="Arial"/>
                <w:b w:val="0"/>
                <w:bCs w:val="0"/>
                <w:sz w:val="24"/>
                <w:szCs w:val="24"/>
              </w:rPr>
              <w:t>Discuss key financial ratios and their AI integration.</w:t>
            </w:r>
          </w:p>
        </w:tc>
        <w:tc>
          <w:tcPr>
            <w:tcW w:w="819" w:type="pct"/>
            <w:vMerge w:val="continue"/>
            <w:vAlign w:val="center"/>
          </w:tcPr>
          <w:p w14:paraId="098B9A34">
            <w:pPr>
              <w:pStyle w:val="20"/>
              <w:spacing w:after="0" w:line="240" w:lineRule="auto"/>
              <w:ind w:left="521"/>
              <w:rPr>
                <w:rFonts w:ascii="Arial" w:hAnsi="Arial" w:cs="Arial"/>
                <w:b/>
                <w:bCs/>
                <w:color w:val="000000"/>
                <w:sz w:val="24"/>
                <w:szCs w:val="24"/>
              </w:rPr>
            </w:pPr>
          </w:p>
        </w:tc>
      </w:tr>
      <w:tr w14:paraId="333BA06E">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3135" w:hRule="atLeast"/>
        </w:trPr>
        <w:tc>
          <w:tcPr>
            <w:tcW w:w="513" w:type="pct"/>
            <w:vMerge w:val="continue"/>
          </w:tcPr>
          <w:p w14:paraId="5502D407">
            <w:pPr>
              <w:spacing w:after="0" w:line="240" w:lineRule="auto"/>
              <w:jc w:val="center"/>
              <w:rPr>
                <w:rFonts w:ascii="Arial" w:hAnsi="Arial" w:cs="Arial"/>
                <w:b/>
                <w:color w:val="000000" w:themeColor="text1"/>
                <w:sz w:val="24"/>
                <w:szCs w:val="24"/>
                <w14:textFill>
                  <w14:solidFill>
                    <w14:schemeClr w14:val="tx1"/>
                  </w14:solidFill>
                </w14:textFill>
              </w:rPr>
            </w:pPr>
          </w:p>
        </w:tc>
        <w:tc>
          <w:tcPr>
            <w:tcW w:w="925" w:type="pct"/>
            <w:vMerge w:val="continue"/>
          </w:tcPr>
          <w:p w14:paraId="688CFAA4">
            <w:pPr>
              <w:spacing w:after="0" w:line="240" w:lineRule="auto"/>
              <w:rPr>
                <w:rFonts w:ascii="Arial" w:hAnsi="Arial" w:cs="Arial"/>
                <w:b/>
                <w:sz w:val="24"/>
                <w:szCs w:val="24"/>
              </w:rPr>
            </w:pPr>
          </w:p>
        </w:tc>
        <w:tc>
          <w:tcPr>
            <w:tcW w:w="591" w:type="pct"/>
            <w:vMerge w:val="restart"/>
          </w:tcPr>
          <w:p w14:paraId="03784737">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2</w:t>
            </w:r>
          </w:p>
        </w:tc>
        <w:tc>
          <w:tcPr>
            <w:tcW w:w="636" w:type="pct"/>
          </w:tcPr>
          <w:p w14:paraId="3850B018">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1-2</w:t>
            </w:r>
          </w:p>
        </w:tc>
        <w:tc>
          <w:tcPr>
            <w:tcW w:w="1513" w:type="pct"/>
          </w:tcPr>
          <w:p w14:paraId="0A805B85">
            <w:pPr>
              <w:spacing w:before="100" w:beforeAutospacing="1" w:after="100" w:afterAutospacing="1" w:line="240" w:lineRule="auto"/>
              <w:rPr>
                <w:rFonts w:ascii="Arial" w:hAnsi="Arial" w:eastAsia="Times New Roman" w:cs="Arial"/>
                <w:sz w:val="24"/>
                <w:szCs w:val="24"/>
              </w:rPr>
            </w:pPr>
            <w:r>
              <w:rPr>
                <w:rFonts w:ascii="Arial" w:hAnsi="Arial" w:eastAsia="Times New Roman" w:cs="Arial"/>
                <w:b/>
                <w:bCs/>
                <w:sz w:val="24"/>
                <w:szCs w:val="24"/>
              </w:rPr>
              <w:t>AI-based Corporate Valuation techniques</w:t>
            </w:r>
            <w:r>
              <w:rPr>
                <w:rFonts w:hint="default" w:ascii="Arial" w:hAnsi="Arial" w:eastAsia="Times New Roman" w:cs="Arial"/>
                <w:b/>
                <w:bCs/>
                <w:sz w:val="24"/>
                <w:szCs w:val="24"/>
                <w:lang w:val="en-US"/>
              </w:rPr>
              <w:t>:</w:t>
            </w:r>
            <w:r>
              <w:rPr>
                <w:rFonts w:ascii="Arial" w:hAnsi="Arial" w:eastAsia="Times New Roman" w:cs="Arial"/>
                <w:sz w:val="24"/>
                <w:szCs w:val="24"/>
              </w:rPr>
              <w:t xml:space="preserve"> DCF, Comparable Analysis.</w:t>
            </w:r>
          </w:p>
        </w:tc>
        <w:tc>
          <w:tcPr>
            <w:tcW w:w="819" w:type="pct"/>
            <w:vMerge w:val="continue"/>
            <w:vAlign w:val="center"/>
          </w:tcPr>
          <w:p w14:paraId="7943A5C6">
            <w:pPr>
              <w:spacing w:after="0" w:line="240" w:lineRule="auto"/>
              <w:rPr>
                <w:rFonts w:ascii="Arial" w:hAnsi="Arial" w:cs="Arial"/>
                <w:b/>
                <w:bCs/>
                <w:color w:val="000000"/>
                <w:sz w:val="24"/>
                <w:szCs w:val="24"/>
              </w:rPr>
            </w:pPr>
          </w:p>
        </w:tc>
      </w:tr>
      <w:tr w14:paraId="1253E98C">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723" w:hRule="atLeast"/>
        </w:trPr>
        <w:tc>
          <w:tcPr>
            <w:tcW w:w="513" w:type="pct"/>
            <w:vMerge w:val="continue"/>
          </w:tcPr>
          <w:p w14:paraId="41C554FE">
            <w:pPr>
              <w:spacing w:after="0" w:line="240" w:lineRule="auto"/>
              <w:jc w:val="center"/>
              <w:rPr>
                <w:rFonts w:ascii="Arial" w:hAnsi="Arial" w:cs="Arial"/>
                <w:b/>
                <w:color w:val="000000" w:themeColor="text1"/>
                <w:sz w:val="24"/>
                <w:szCs w:val="24"/>
                <w14:textFill>
                  <w14:solidFill>
                    <w14:schemeClr w14:val="tx1"/>
                  </w14:solidFill>
                </w14:textFill>
              </w:rPr>
            </w:pPr>
          </w:p>
        </w:tc>
        <w:tc>
          <w:tcPr>
            <w:tcW w:w="925" w:type="pct"/>
            <w:vMerge w:val="continue"/>
          </w:tcPr>
          <w:p w14:paraId="4A5A6F63">
            <w:pPr>
              <w:spacing w:after="0" w:line="240" w:lineRule="auto"/>
              <w:rPr>
                <w:rFonts w:ascii="Arial" w:hAnsi="Arial" w:cs="Arial"/>
                <w:b/>
                <w:sz w:val="24"/>
                <w:szCs w:val="24"/>
              </w:rPr>
            </w:pPr>
          </w:p>
        </w:tc>
        <w:tc>
          <w:tcPr>
            <w:tcW w:w="591" w:type="pct"/>
            <w:vMerge w:val="continue"/>
          </w:tcPr>
          <w:p w14:paraId="0A701504">
            <w:pPr>
              <w:widowControl w:val="0"/>
              <w:spacing w:after="160" w:line="259" w:lineRule="auto"/>
              <w:rPr>
                <w:rStyle w:val="30"/>
                <w:color w:val="000000" w:themeColor="text1"/>
                <w:sz w:val="24"/>
                <w:szCs w:val="24"/>
                <w14:textFill>
                  <w14:solidFill>
                    <w14:schemeClr w14:val="tx1"/>
                  </w14:solidFill>
                </w14:textFill>
              </w:rPr>
            </w:pPr>
          </w:p>
        </w:tc>
        <w:tc>
          <w:tcPr>
            <w:tcW w:w="636" w:type="pct"/>
          </w:tcPr>
          <w:p w14:paraId="08E2EB16">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3-4</w:t>
            </w:r>
          </w:p>
        </w:tc>
        <w:tc>
          <w:tcPr>
            <w:tcW w:w="1513" w:type="pct"/>
          </w:tcPr>
          <w:p w14:paraId="04615A0D">
            <w:pPr>
              <w:widowControl w:val="0"/>
              <w:spacing w:after="160" w:line="259" w:lineRule="auto"/>
              <w:rPr>
                <w:rFonts w:ascii="Arial" w:hAnsi="Arial" w:cs="Arial"/>
                <w:sz w:val="24"/>
                <w:szCs w:val="24"/>
              </w:rPr>
            </w:pPr>
            <w:r>
              <w:rPr>
                <w:rFonts w:ascii="Arial" w:hAnsi="Arial" w:eastAsia="Times New Roman" w:cs="Arial"/>
                <w:sz w:val="24"/>
                <w:szCs w:val="24"/>
              </w:rPr>
              <w:t>Practice AI models for stock valuation.</w:t>
            </w:r>
          </w:p>
        </w:tc>
        <w:tc>
          <w:tcPr>
            <w:tcW w:w="819" w:type="pct"/>
            <w:vMerge w:val="continue"/>
            <w:vAlign w:val="center"/>
          </w:tcPr>
          <w:p w14:paraId="25C85AE6">
            <w:pPr>
              <w:spacing w:after="0" w:line="240" w:lineRule="auto"/>
              <w:rPr>
                <w:rFonts w:ascii="Arial" w:hAnsi="Arial" w:cs="Arial"/>
                <w:b/>
                <w:bCs/>
                <w:color w:val="000000"/>
                <w:sz w:val="24"/>
                <w:szCs w:val="24"/>
              </w:rPr>
            </w:pPr>
          </w:p>
        </w:tc>
      </w:tr>
      <w:tr w14:paraId="2A2FF9C2">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740" w:hRule="atLeast"/>
        </w:trPr>
        <w:tc>
          <w:tcPr>
            <w:tcW w:w="513" w:type="pct"/>
            <w:vMerge w:val="continue"/>
          </w:tcPr>
          <w:p w14:paraId="178F0423">
            <w:pPr>
              <w:spacing w:after="0" w:line="240" w:lineRule="auto"/>
              <w:jc w:val="center"/>
              <w:rPr>
                <w:rFonts w:ascii="Arial" w:hAnsi="Arial" w:cs="Arial"/>
                <w:b/>
                <w:color w:val="000000" w:themeColor="text1"/>
                <w:sz w:val="24"/>
                <w:szCs w:val="24"/>
                <w14:textFill>
                  <w14:solidFill>
                    <w14:schemeClr w14:val="tx1"/>
                  </w14:solidFill>
                </w14:textFill>
              </w:rPr>
            </w:pPr>
          </w:p>
        </w:tc>
        <w:tc>
          <w:tcPr>
            <w:tcW w:w="925" w:type="pct"/>
            <w:vMerge w:val="continue"/>
          </w:tcPr>
          <w:p w14:paraId="649E7961">
            <w:pPr>
              <w:spacing w:after="0" w:line="240" w:lineRule="auto"/>
              <w:rPr>
                <w:rFonts w:ascii="Arial" w:hAnsi="Arial" w:cs="Arial"/>
                <w:b/>
                <w:sz w:val="24"/>
                <w:szCs w:val="24"/>
              </w:rPr>
            </w:pPr>
          </w:p>
        </w:tc>
        <w:tc>
          <w:tcPr>
            <w:tcW w:w="591" w:type="pct"/>
            <w:vMerge w:val="restart"/>
          </w:tcPr>
          <w:p w14:paraId="2EA37257">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3</w:t>
            </w:r>
          </w:p>
        </w:tc>
        <w:tc>
          <w:tcPr>
            <w:tcW w:w="636" w:type="pct"/>
          </w:tcPr>
          <w:p w14:paraId="4F664B92">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1-2</w:t>
            </w:r>
          </w:p>
        </w:tc>
        <w:tc>
          <w:tcPr>
            <w:tcW w:w="1513" w:type="pct"/>
          </w:tcPr>
          <w:p w14:paraId="226E0352">
            <w:pPr>
              <w:spacing w:before="100" w:beforeAutospacing="1" w:after="100" w:afterAutospacing="1" w:line="240" w:lineRule="auto"/>
              <w:rPr>
                <w:rFonts w:ascii="Arial" w:hAnsi="Arial" w:eastAsia="Times New Roman" w:cs="Arial"/>
                <w:sz w:val="24"/>
                <w:szCs w:val="24"/>
              </w:rPr>
            </w:pPr>
            <w:r>
              <w:rPr>
                <w:rFonts w:ascii="Arial" w:hAnsi="Arial" w:eastAsia="Times New Roman" w:cs="Arial"/>
                <w:sz w:val="24"/>
                <w:szCs w:val="24"/>
              </w:rPr>
              <w:t>Using NLP for Industry and Economic Analysis.</w:t>
            </w:r>
          </w:p>
        </w:tc>
        <w:tc>
          <w:tcPr>
            <w:tcW w:w="819" w:type="pct"/>
            <w:vMerge w:val="continue"/>
            <w:vAlign w:val="center"/>
          </w:tcPr>
          <w:p w14:paraId="71822E1D">
            <w:pPr>
              <w:spacing w:after="0" w:line="240" w:lineRule="auto"/>
              <w:rPr>
                <w:rFonts w:ascii="Arial" w:hAnsi="Arial" w:cs="Arial"/>
                <w:b/>
                <w:bCs/>
                <w:color w:val="000000"/>
                <w:sz w:val="24"/>
                <w:szCs w:val="24"/>
              </w:rPr>
            </w:pPr>
          </w:p>
        </w:tc>
      </w:tr>
      <w:tr w14:paraId="1A2D9EC9">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930" w:hRule="atLeast"/>
        </w:trPr>
        <w:tc>
          <w:tcPr>
            <w:tcW w:w="513" w:type="pct"/>
            <w:vMerge w:val="continue"/>
          </w:tcPr>
          <w:p w14:paraId="4FEFE32B">
            <w:pPr>
              <w:spacing w:after="0" w:line="240" w:lineRule="auto"/>
              <w:jc w:val="center"/>
              <w:rPr>
                <w:rFonts w:ascii="Arial" w:hAnsi="Arial" w:cs="Arial"/>
                <w:b/>
                <w:color w:val="000000" w:themeColor="text1"/>
                <w:sz w:val="24"/>
                <w:szCs w:val="24"/>
                <w14:textFill>
                  <w14:solidFill>
                    <w14:schemeClr w14:val="tx1"/>
                  </w14:solidFill>
                </w14:textFill>
              </w:rPr>
            </w:pPr>
          </w:p>
        </w:tc>
        <w:tc>
          <w:tcPr>
            <w:tcW w:w="925" w:type="pct"/>
            <w:vMerge w:val="continue"/>
          </w:tcPr>
          <w:p w14:paraId="40EAB86C">
            <w:pPr>
              <w:spacing w:after="0" w:line="240" w:lineRule="auto"/>
              <w:rPr>
                <w:rFonts w:ascii="Arial" w:hAnsi="Arial" w:cs="Arial"/>
                <w:b/>
                <w:sz w:val="24"/>
                <w:szCs w:val="24"/>
              </w:rPr>
            </w:pPr>
          </w:p>
        </w:tc>
        <w:tc>
          <w:tcPr>
            <w:tcW w:w="591" w:type="pct"/>
            <w:vMerge w:val="continue"/>
          </w:tcPr>
          <w:p w14:paraId="07B1CBDF">
            <w:pPr>
              <w:widowControl w:val="0"/>
              <w:spacing w:after="160" w:line="259" w:lineRule="auto"/>
              <w:rPr>
                <w:rStyle w:val="30"/>
                <w:color w:val="000000" w:themeColor="text1"/>
                <w:sz w:val="24"/>
                <w:szCs w:val="24"/>
                <w14:textFill>
                  <w14:solidFill>
                    <w14:schemeClr w14:val="tx1"/>
                  </w14:solidFill>
                </w14:textFill>
              </w:rPr>
            </w:pPr>
          </w:p>
        </w:tc>
        <w:tc>
          <w:tcPr>
            <w:tcW w:w="636" w:type="pct"/>
          </w:tcPr>
          <w:p w14:paraId="4AE6EC2C">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3-4</w:t>
            </w:r>
          </w:p>
        </w:tc>
        <w:tc>
          <w:tcPr>
            <w:tcW w:w="1513" w:type="pct"/>
          </w:tcPr>
          <w:p w14:paraId="17FF3CBD">
            <w:pPr>
              <w:spacing w:before="100" w:beforeAutospacing="1" w:after="100" w:afterAutospacing="1" w:line="240" w:lineRule="auto"/>
              <w:rPr>
                <w:rFonts w:ascii="Arial" w:hAnsi="Arial" w:eastAsia="Times New Roman" w:cs="Arial"/>
                <w:sz w:val="24"/>
                <w:szCs w:val="24"/>
              </w:rPr>
            </w:pPr>
            <w:r>
              <w:rPr>
                <w:rFonts w:ascii="Arial" w:hAnsi="Arial" w:eastAsia="Times New Roman" w:cs="Arial"/>
                <w:sz w:val="24"/>
                <w:szCs w:val="24"/>
              </w:rPr>
              <w:t>AI tools for macroeconomic impact on stocks.</w:t>
            </w:r>
          </w:p>
        </w:tc>
        <w:tc>
          <w:tcPr>
            <w:tcW w:w="819" w:type="pct"/>
            <w:vMerge w:val="continue"/>
            <w:vAlign w:val="center"/>
          </w:tcPr>
          <w:p w14:paraId="35C9CF97">
            <w:pPr>
              <w:spacing w:after="0" w:line="240" w:lineRule="auto"/>
              <w:rPr>
                <w:rFonts w:ascii="Arial" w:hAnsi="Arial" w:cs="Arial"/>
                <w:b/>
                <w:bCs/>
                <w:color w:val="000000"/>
                <w:sz w:val="24"/>
                <w:szCs w:val="24"/>
              </w:rPr>
            </w:pPr>
          </w:p>
        </w:tc>
      </w:tr>
      <w:tr w14:paraId="231D2618">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740" w:hRule="atLeast"/>
        </w:trPr>
        <w:tc>
          <w:tcPr>
            <w:tcW w:w="513" w:type="pct"/>
            <w:vMerge w:val="continue"/>
          </w:tcPr>
          <w:p w14:paraId="5A4B2A0C">
            <w:pPr>
              <w:spacing w:after="0" w:line="240" w:lineRule="auto"/>
              <w:jc w:val="center"/>
              <w:rPr>
                <w:rFonts w:ascii="Arial" w:hAnsi="Arial" w:cs="Arial"/>
                <w:b/>
                <w:color w:val="000000" w:themeColor="text1"/>
                <w:sz w:val="24"/>
                <w:szCs w:val="24"/>
                <w14:textFill>
                  <w14:solidFill>
                    <w14:schemeClr w14:val="tx1"/>
                  </w14:solidFill>
                </w14:textFill>
              </w:rPr>
            </w:pPr>
          </w:p>
        </w:tc>
        <w:tc>
          <w:tcPr>
            <w:tcW w:w="925" w:type="pct"/>
            <w:vMerge w:val="continue"/>
          </w:tcPr>
          <w:p w14:paraId="1098E6B4">
            <w:pPr>
              <w:spacing w:after="0" w:line="240" w:lineRule="auto"/>
              <w:rPr>
                <w:rFonts w:ascii="Arial" w:hAnsi="Arial" w:cs="Arial"/>
                <w:b/>
                <w:sz w:val="24"/>
                <w:szCs w:val="24"/>
              </w:rPr>
            </w:pPr>
          </w:p>
        </w:tc>
        <w:tc>
          <w:tcPr>
            <w:tcW w:w="591" w:type="pct"/>
            <w:vMerge w:val="restart"/>
          </w:tcPr>
          <w:p w14:paraId="54D740C9">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4</w:t>
            </w:r>
          </w:p>
        </w:tc>
        <w:tc>
          <w:tcPr>
            <w:tcW w:w="636" w:type="pct"/>
          </w:tcPr>
          <w:p w14:paraId="60DD3E1A">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1-2</w:t>
            </w:r>
          </w:p>
        </w:tc>
        <w:tc>
          <w:tcPr>
            <w:tcW w:w="1513" w:type="pct"/>
          </w:tcPr>
          <w:p w14:paraId="22A4588B">
            <w:pPr>
              <w:pStyle w:val="20"/>
              <w:numPr>
                <w:ilvl w:val="0"/>
                <w:numId w:val="10"/>
              </w:numPr>
              <w:spacing w:before="100" w:beforeAutospacing="1" w:after="100" w:afterAutospacing="1" w:line="240" w:lineRule="auto"/>
              <w:rPr>
                <w:rFonts w:ascii="Arial" w:hAnsi="Arial" w:eastAsia="Times New Roman" w:cs="Arial"/>
                <w:sz w:val="24"/>
                <w:szCs w:val="24"/>
              </w:rPr>
            </w:pPr>
            <w:r>
              <w:rPr>
                <w:rFonts w:ascii="Arial" w:hAnsi="Arial" w:cs="Arial"/>
                <w:b/>
                <w:bCs/>
                <w:sz w:val="24"/>
                <w:szCs w:val="24"/>
              </w:rPr>
              <w:t>AI-driven Stock Valuation techniques</w:t>
            </w:r>
            <w:r>
              <w:rPr>
                <w:rFonts w:hint="default" w:ascii="Arial" w:hAnsi="Arial" w:cs="Arial"/>
                <w:b/>
                <w:bCs/>
                <w:sz w:val="24"/>
                <w:szCs w:val="24"/>
                <w:lang w:val="en-US"/>
              </w:rPr>
              <w:t>:</w:t>
            </w:r>
            <w:r>
              <w:rPr>
                <w:rFonts w:ascii="Arial" w:hAnsi="Arial" w:cs="Arial"/>
                <w:b/>
                <w:bCs/>
                <w:sz w:val="24"/>
                <w:szCs w:val="24"/>
              </w:rPr>
              <w:t xml:space="preserve"> </w:t>
            </w:r>
            <w:r>
              <w:rPr>
                <w:rFonts w:ascii="Arial" w:hAnsi="Arial" w:cs="Arial"/>
                <w:sz w:val="24"/>
                <w:szCs w:val="24"/>
              </w:rPr>
              <w:t>Dividend Discount Model.</w:t>
            </w:r>
          </w:p>
        </w:tc>
        <w:tc>
          <w:tcPr>
            <w:tcW w:w="819" w:type="pct"/>
            <w:vMerge w:val="continue"/>
            <w:vAlign w:val="center"/>
          </w:tcPr>
          <w:p w14:paraId="15E591F5">
            <w:pPr>
              <w:spacing w:after="0" w:line="240" w:lineRule="auto"/>
              <w:rPr>
                <w:rFonts w:ascii="Arial" w:hAnsi="Arial" w:cs="Arial"/>
                <w:b/>
                <w:bCs/>
                <w:color w:val="000000"/>
                <w:sz w:val="24"/>
                <w:szCs w:val="24"/>
              </w:rPr>
            </w:pPr>
          </w:p>
        </w:tc>
      </w:tr>
      <w:tr w14:paraId="6E4BD760">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750" w:hRule="atLeast"/>
        </w:trPr>
        <w:tc>
          <w:tcPr>
            <w:tcW w:w="513" w:type="pct"/>
            <w:vMerge w:val="continue"/>
          </w:tcPr>
          <w:p w14:paraId="6E01746E">
            <w:pPr>
              <w:spacing w:after="0" w:line="240" w:lineRule="auto"/>
              <w:jc w:val="center"/>
              <w:rPr>
                <w:rFonts w:ascii="Arial" w:hAnsi="Arial" w:cs="Arial"/>
                <w:b/>
                <w:color w:val="000000" w:themeColor="text1"/>
                <w:sz w:val="24"/>
                <w:szCs w:val="24"/>
                <w14:textFill>
                  <w14:solidFill>
                    <w14:schemeClr w14:val="tx1"/>
                  </w14:solidFill>
                </w14:textFill>
              </w:rPr>
            </w:pPr>
          </w:p>
        </w:tc>
        <w:tc>
          <w:tcPr>
            <w:tcW w:w="925" w:type="pct"/>
            <w:vMerge w:val="continue"/>
          </w:tcPr>
          <w:p w14:paraId="48DC8FC1">
            <w:pPr>
              <w:spacing w:after="0" w:line="240" w:lineRule="auto"/>
              <w:rPr>
                <w:rFonts w:ascii="Arial" w:hAnsi="Arial" w:cs="Arial"/>
                <w:b/>
                <w:sz w:val="24"/>
                <w:szCs w:val="24"/>
              </w:rPr>
            </w:pPr>
          </w:p>
        </w:tc>
        <w:tc>
          <w:tcPr>
            <w:tcW w:w="591" w:type="pct"/>
            <w:vMerge w:val="continue"/>
          </w:tcPr>
          <w:p w14:paraId="5083B940">
            <w:pPr>
              <w:widowControl w:val="0"/>
              <w:spacing w:after="160" w:line="259" w:lineRule="auto"/>
              <w:rPr>
                <w:rStyle w:val="30"/>
                <w:color w:val="000000" w:themeColor="text1"/>
                <w:sz w:val="24"/>
                <w:szCs w:val="24"/>
                <w14:textFill>
                  <w14:solidFill>
                    <w14:schemeClr w14:val="tx1"/>
                  </w14:solidFill>
                </w14:textFill>
              </w:rPr>
            </w:pPr>
          </w:p>
        </w:tc>
        <w:tc>
          <w:tcPr>
            <w:tcW w:w="636" w:type="pct"/>
          </w:tcPr>
          <w:p w14:paraId="6866B9CB">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3-4</w:t>
            </w:r>
          </w:p>
        </w:tc>
        <w:tc>
          <w:tcPr>
            <w:tcW w:w="1513" w:type="pct"/>
          </w:tcPr>
          <w:p w14:paraId="6E825960">
            <w:pPr>
              <w:widowControl w:val="0"/>
              <w:spacing w:after="160" w:line="259" w:lineRule="auto"/>
              <w:rPr>
                <w:rFonts w:ascii="Arial" w:hAnsi="Arial" w:cs="Arial"/>
                <w:sz w:val="24"/>
                <w:szCs w:val="24"/>
              </w:rPr>
            </w:pPr>
            <w:r>
              <w:rPr>
                <w:rFonts w:ascii="Arial" w:hAnsi="Arial" w:cs="Arial"/>
                <w:sz w:val="24"/>
                <w:szCs w:val="24"/>
              </w:rPr>
              <w:t>Practice implementing models using Python or Google Colab</w:t>
            </w:r>
          </w:p>
        </w:tc>
        <w:tc>
          <w:tcPr>
            <w:tcW w:w="819" w:type="pct"/>
            <w:vMerge w:val="continue"/>
            <w:vAlign w:val="center"/>
          </w:tcPr>
          <w:p w14:paraId="3F8BB92D">
            <w:pPr>
              <w:spacing w:after="0" w:line="240" w:lineRule="auto"/>
              <w:rPr>
                <w:rFonts w:ascii="Arial" w:hAnsi="Arial" w:cs="Arial"/>
                <w:b/>
                <w:bCs/>
                <w:color w:val="000000"/>
                <w:sz w:val="24"/>
                <w:szCs w:val="24"/>
              </w:rPr>
            </w:pPr>
          </w:p>
        </w:tc>
      </w:tr>
      <w:tr w14:paraId="13CF8005">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930" w:hRule="atLeast"/>
        </w:trPr>
        <w:tc>
          <w:tcPr>
            <w:tcW w:w="513" w:type="pct"/>
            <w:vMerge w:val="continue"/>
          </w:tcPr>
          <w:p w14:paraId="3CAEE09E">
            <w:pPr>
              <w:spacing w:after="0" w:line="240" w:lineRule="auto"/>
              <w:jc w:val="center"/>
              <w:rPr>
                <w:rFonts w:ascii="Arial" w:hAnsi="Arial" w:cs="Arial"/>
                <w:b/>
                <w:color w:val="000000" w:themeColor="text1"/>
                <w:sz w:val="24"/>
                <w:szCs w:val="24"/>
                <w14:textFill>
                  <w14:solidFill>
                    <w14:schemeClr w14:val="tx1"/>
                  </w14:solidFill>
                </w14:textFill>
              </w:rPr>
            </w:pPr>
          </w:p>
        </w:tc>
        <w:tc>
          <w:tcPr>
            <w:tcW w:w="925" w:type="pct"/>
            <w:vMerge w:val="continue"/>
          </w:tcPr>
          <w:p w14:paraId="1BEBEA03">
            <w:pPr>
              <w:spacing w:after="0" w:line="240" w:lineRule="auto"/>
              <w:rPr>
                <w:rFonts w:ascii="Arial" w:hAnsi="Arial" w:cs="Arial"/>
                <w:b/>
                <w:sz w:val="24"/>
                <w:szCs w:val="24"/>
              </w:rPr>
            </w:pPr>
          </w:p>
        </w:tc>
        <w:tc>
          <w:tcPr>
            <w:tcW w:w="591" w:type="pct"/>
            <w:vMerge w:val="restart"/>
          </w:tcPr>
          <w:p w14:paraId="447D3C0C">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5</w:t>
            </w:r>
          </w:p>
        </w:tc>
        <w:tc>
          <w:tcPr>
            <w:tcW w:w="636" w:type="pct"/>
          </w:tcPr>
          <w:p w14:paraId="137572BA">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1-2</w:t>
            </w:r>
          </w:p>
        </w:tc>
        <w:tc>
          <w:tcPr>
            <w:tcW w:w="1513" w:type="pct"/>
          </w:tcPr>
          <w:p w14:paraId="0626F3D1">
            <w:pPr>
              <w:widowControl w:val="0"/>
              <w:spacing w:after="160" w:line="259" w:lineRule="auto"/>
              <w:rPr>
                <w:rFonts w:ascii="Arial" w:hAnsi="Arial" w:cs="Arial"/>
                <w:sz w:val="24"/>
                <w:szCs w:val="24"/>
              </w:rPr>
            </w:pPr>
            <w:r>
              <w:rPr>
                <w:rFonts w:ascii="Arial" w:hAnsi="Arial" w:cs="Arial"/>
                <w:sz w:val="24"/>
                <w:szCs w:val="24"/>
              </w:rPr>
              <w:t>Financial Markets Efficiency and AI testing.</w:t>
            </w:r>
          </w:p>
        </w:tc>
        <w:tc>
          <w:tcPr>
            <w:tcW w:w="819" w:type="pct"/>
            <w:vMerge w:val="continue"/>
            <w:vAlign w:val="center"/>
          </w:tcPr>
          <w:p w14:paraId="0954C328">
            <w:pPr>
              <w:spacing w:after="0" w:line="240" w:lineRule="auto"/>
              <w:rPr>
                <w:rFonts w:ascii="Arial" w:hAnsi="Arial" w:cs="Arial"/>
                <w:b/>
                <w:bCs/>
                <w:color w:val="000000"/>
                <w:sz w:val="24"/>
                <w:szCs w:val="24"/>
              </w:rPr>
            </w:pPr>
          </w:p>
        </w:tc>
      </w:tr>
      <w:tr w14:paraId="217C2EF3">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660" w:hRule="atLeast"/>
        </w:trPr>
        <w:tc>
          <w:tcPr>
            <w:tcW w:w="513" w:type="pct"/>
            <w:vMerge w:val="continue"/>
          </w:tcPr>
          <w:p w14:paraId="411ED8C9">
            <w:pPr>
              <w:spacing w:after="0" w:line="240" w:lineRule="auto"/>
              <w:jc w:val="center"/>
              <w:rPr>
                <w:rFonts w:ascii="Arial" w:hAnsi="Arial" w:cs="Arial"/>
                <w:b/>
                <w:color w:val="000000" w:themeColor="text1"/>
                <w:sz w:val="24"/>
                <w:szCs w:val="24"/>
                <w14:textFill>
                  <w14:solidFill>
                    <w14:schemeClr w14:val="tx1"/>
                  </w14:solidFill>
                </w14:textFill>
              </w:rPr>
            </w:pPr>
          </w:p>
        </w:tc>
        <w:tc>
          <w:tcPr>
            <w:tcW w:w="925" w:type="pct"/>
            <w:vMerge w:val="continue"/>
          </w:tcPr>
          <w:p w14:paraId="576F78A6">
            <w:pPr>
              <w:spacing w:after="0" w:line="240" w:lineRule="auto"/>
              <w:rPr>
                <w:rFonts w:ascii="Arial" w:hAnsi="Arial" w:cs="Arial"/>
                <w:b/>
                <w:sz w:val="24"/>
                <w:szCs w:val="24"/>
              </w:rPr>
            </w:pPr>
          </w:p>
        </w:tc>
        <w:tc>
          <w:tcPr>
            <w:tcW w:w="591" w:type="pct"/>
            <w:vMerge w:val="continue"/>
          </w:tcPr>
          <w:p w14:paraId="6A746C24">
            <w:pPr>
              <w:widowControl w:val="0"/>
              <w:spacing w:after="160" w:line="259" w:lineRule="auto"/>
              <w:rPr>
                <w:rStyle w:val="30"/>
                <w:color w:val="000000" w:themeColor="text1"/>
                <w:sz w:val="24"/>
                <w:szCs w:val="24"/>
                <w14:textFill>
                  <w14:solidFill>
                    <w14:schemeClr w14:val="tx1"/>
                  </w14:solidFill>
                </w14:textFill>
              </w:rPr>
            </w:pPr>
          </w:p>
        </w:tc>
        <w:tc>
          <w:tcPr>
            <w:tcW w:w="636" w:type="pct"/>
          </w:tcPr>
          <w:p w14:paraId="0F659A3E">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3-4</w:t>
            </w:r>
          </w:p>
        </w:tc>
        <w:tc>
          <w:tcPr>
            <w:tcW w:w="1513" w:type="pct"/>
          </w:tcPr>
          <w:p w14:paraId="47DAE4FC">
            <w:pPr>
              <w:pStyle w:val="20"/>
              <w:widowControl w:val="0"/>
              <w:numPr>
                <w:numId w:val="0"/>
              </w:numPr>
              <w:spacing w:after="160" w:line="259" w:lineRule="auto"/>
              <w:rPr>
                <w:rFonts w:ascii="Arial" w:hAnsi="Arial" w:cs="Arial"/>
                <w:sz w:val="24"/>
                <w:szCs w:val="24"/>
              </w:rPr>
            </w:pPr>
            <w:r>
              <w:rPr>
                <w:rFonts w:ascii="Arial" w:hAnsi="Arial" w:cs="Arial" w:eastAsiaTheme="minorHAnsi"/>
                <w:b/>
                <w:bCs/>
                <w:sz w:val="24"/>
                <w:szCs w:val="24"/>
                <w:lang w:val="en-US" w:eastAsia="en-US" w:bidi="ar-SA"/>
              </w:rPr>
              <w:t>AI analysis of historical market crashes</w:t>
            </w:r>
            <w:r>
              <w:rPr>
                <w:rFonts w:hint="default" w:ascii="Arial" w:hAnsi="Arial" w:cs="Arial"/>
                <w:sz w:val="24"/>
                <w:szCs w:val="24"/>
                <w:lang w:val="en-US" w:eastAsia="en-US" w:bidi="ar-SA"/>
              </w:rPr>
              <w:t>:</w:t>
            </w:r>
            <w:r>
              <w:rPr>
                <w:rFonts w:ascii="Arial" w:hAnsi="Arial" w:cs="Arial" w:eastAsiaTheme="minorHAnsi"/>
                <w:sz w:val="24"/>
                <w:szCs w:val="24"/>
                <w:lang w:val="en-US" w:eastAsia="en-US" w:bidi="ar-SA"/>
              </w:rPr>
              <w:t xml:space="preserve"> </w:t>
            </w:r>
            <w:r>
              <w:rPr>
                <w:rFonts w:ascii="Arial" w:hAnsi="Arial" w:cs="Arial" w:eastAsiaTheme="minorHAnsi"/>
                <w:sz w:val="24"/>
                <w:szCs w:val="24"/>
                <w:lang w:val="en-US" w:eastAsia="en-US" w:bidi="ar-SA"/>
              </w:rPr>
              <w:br w:type="textWrapping"/>
            </w:r>
            <w:r>
              <w:rPr>
                <w:rFonts w:ascii="Arial" w:hAnsi="Arial" w:cs="Arial" w:eastAsiaTheme="minorHAnsi"/>
                <w:sz w:val="24"/>
                <w:szCs w:val="24"/>
                <w:lang w:val="en-US" w:eastAsia="en-US" w:bidi="ar-SA"/>
              </w:rPr>
              <w:t>Great Depression, Dot-com.</w:t>
            </w:r>
          </w:p>
        </w:tc>
        <w:tc>
          <w:tcPr>
            <w:tcW w:w="819" w:type="pct"/>
            <w:vAlign w:val="center"/>
          </w:tcPr>
          <w:p w14:paraId="338F74AF">
            <w:pPr>
              <w:spacing w:after="0" w:line="240" w:lineRule="auto"/>
              <w:rPr>
                <w:rFonts w:ascii="Arial" w:hAnsi="Arial" w:cs="Arial"/>
                <w:b/>
                <w:bCs/>
                <w:color w:val="000000"/>
                <w:sz w:val="24"/>
                <w:szCs w:val="24"/>
              </w:rPr>
            </w:pPr>
          </w:p>
        </w:tc>
      </w:tr>
      <w:tr w14:paraId="496175FE">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200" w:hRule="atLeast"/>
        </w:trPr>
        <w:tc>
          <w:tcPr>
            <w:tcW w:w="513" w:type="pct"/>
            <w:vMerge w:val="restart"/>
          </w:tcPr>
          <w:p w14:paraId="518C7875">
            <w:pPr>
              <w:spacing w:after="0" w:line="240" w:lineRule="auto"/>
              <w:jc w:val="center"/>
              <w:rPr>
                <w:rFonts w:ascii="Arial" w:hAnsi="Arial" w:cs="Arial"/>
                <w:b/>
                <w:color w:val="000000" w:themeColor="text1"/>
                <w:sz w:val="24"/>
                <w:szCs w:val="24"/>
                <w14:textFill>
                  <w14:solidFill>
                    <w14:schemeClr w14:val="tx1"/>
                  </w14:solidFill>
                </w14:textFill>
              </w:rPr>
            </w:pPr>
            <w:r>
              <w:rPr>
                <w:rFonts w:ascii="Arial" w:hAnsi="Arial" w:cs="Arial"/>
                <w:b/>
                <w:sz w:val="24"/>
                <w:szCs w:val="24"/>
              </w:rPr>
              <w:t>Week 3</w:t>
            </w:r>
          </w:p>
        </w:tc>
        <w:tc>
          <w:tcPr>
            <w:tcW w:w="925" w:type="pct"/>
            <w:vMerge w:val="restart"/>
          </w:tcPr>
          <w:p w14:paraId="6CCE8894">
            <w:pPr>
              <w:spacing w:after="0" w:line="240" w:lineRule="auto"/>
              <w:rPr>
                <w:rFonts w:hint="default" w:ascii="Arial" w:hAnsi="Arial" w:cs="Arial"/>
                <w:sz w:val="24"/>
                <w:szCs w:val="24"/>
                <w:lang w:val="en-US"/>
              </w:rPr>
            </w:pPr>
            <w:r>
              <w:rPr>
                <w:rFonts w:ascii="Arial" w:hAnsi="Arial" w:cs="Arial"/>
                <w:b/>
                <w:color w:val="000000" w:themeColor="text1"/>
                <w:sz w:val="24"/>
                <w:szCs w:val="24"/>
                <w14:textFill>
                  <w14:solidFill>
                    <w14:schemeClr w14:val="tx1"/>
                  </w14:solidFill>
                </w14:textFill>
              </w:rPr>
              <w:t xml:space="preserve">Technical Analysis </w:t>
            </w:r>
            <w:r>
              <w:rPr>
                <w:rFonts w:hint="default" w:ascii="Arial" w:hAnsi="Arial" w:cs="Arial"/>
                <w:b/>
                <w:color w:val="000000" w:themeColor="text1"/>
                <w:sz w:val="24"/>
                <w:szCs w:val="24"/>
                <w:lang w:val="en-US"/>
                <w14:textFill>
                  <w14:solidFill>
                    <w14:schemeClr w14:val="tx1"/>
                  </w14:solidFill>
                </w14:textFill>
              </w:rPr>
              <w:t>with AI</w:t>
            </w:r>
          </w:p>
          <w:p w14:paraId="0FA8634F">
            <w:pPr>
              <w:spacing w:after="0" w:line="240" w:lineRule="auto"/>
              <w:rPr>
                <w:rFonts w:ascii="Arial" w:hAnsi="Arial" w:cs="Arial"/>
                <w:sz w:val="24"/>
                <w:szCs w:val="24"/>
              </w:rPr>
            </w:pPr>
          </w:p>
          <w:p w14:paraId="13E2A933">
            <w:pPr>
              <w:spacing w:after="0" w:line="240" w:lineRule="auto"/>
              <w:rPr>
                <w:rFonts w:ascii="Arial" w:hAnsi="Arial" w:cs="Arial"/>
                <w:sz w:val="24"/>
                <w:szCs w:val="24"/>
              </w:rPr>
            </w:pPr>
          </w:p>
          <w:p w14:paraId="0292B1A6">
            <w:pPr>
              <w:spacing w:after="0" w:line="240" w:lineRule="auto"/>
              <w:rPr>
                <w:rFonts w:ascii="Arial" w:hAnsi="Arial" w:cs="Arial"/>
                <w:sz w:val="24"/>
                <w:szCs w:val="24"/>
              </w:rPr>
            </w:pPr>
          </w:p>
          <w:p w14:paraId="6DADDC9F">
            <w:pPr>
              <w:spacing w:after="0" w:line="240" w:lineRule="auto"/>
              <w:rPr>
                <w:rFonts w:ascii="Arial" w:hAnsi="Arial" w:cs="Arial"/>
                <w:sz w:val="24"/>
                <w:szCs w:val="24"/>
              </w:rPr>
            </w:pPr>
          </w:p>
          <w:p w14:paraId="073A8D73">
            <w:pPr>
              <w:spacing w:after="0" w:line="240" w:lineRule="auto"/>
              <w:rPr>
                <w:rFonts w:ascii="Arial" w:hAnsi="Arial" w:cs="Arial"/>
                <w:sz w:val="24"/>
                <w:szCs w:val="24"/>
              </w:rPr>
            </w:pPr>
          </w:p>
          <w:p w14:paraId="1469DA0C">
            <w:pPr>
              <w:spacing w:after="0" w:line="240" w:lineRule="auto"/>
              <w:rPr>
                <w:rFonts w:ascii="Arial" w:hAnsi="Arial" w:cs="Arial"/>
                <w:sz w:val="24"/>
                <w:szCs w:val="24"/>
              </w:rPr>
            </w:pPr>
          </w:p>
          <w:p w14:paraId="7DBDEA11">
            <w:pPr>
              <w:spacing w:after="0" w:line="240" w:lineRule="auto"/>
              <w:rPr>
                <w:rFonts w:ascii="Arial" w:hAnsi="Arial" w:cs="Arial"/>
                <w:sz w:val="24"/>
                <w:szCs w:val="24"/>
              </w:rPr>
            </w:pPr>
          </w:p>
          <w:p w14:paraId="44B58D91">
            <w:pPr>
              <w:spacing w:after="0" w:line="240" w:lineRule="auto"/>
              <w:rPr>
                <w:rFonts w:ascii="Arial" w:hAnsi="Arial" w:cs="Arial"/>
                <w:sz w:val="24"/>
                <w:szCs w:val="24"/>
              </w:rPr>
            </w:pPr>
          </w:p>
          <w:p w14:paraId="49E7F49F">
            <w:pPr>
              <w:spacing w:after="0" w:line="240" w:lineRule="auto"/>
              <w:rPr>
                <w:rFonts w:ascii="Arial" w:hAnsi="Arial" w:cs="Arial"/>
                <w:sz w:val="24"/>
                <w:szCs w:val="24"/>
              </w:rPr>
            </w:pPr>
          </w:p>
          <w:p w14:paraId="2B11B6B1">
            <w:pPr>
              <w:spacing w:after="0" w:line="240" w:lineRule="auto"/>
              <w:rPr>
                <w:rFonts w:ascii="Arial" w:hAnsi="Arial" w:cs="Arial"/>
                <w:sz w:val="24"/>
                <w:szCs w:val="24"/>
              </w:rPr>
            </w:pPr>
          </w:p>
        </w:tc>
        <w:tc>
          <w:tcPr>
            <w:tcW w:w="591" w:type="pct"/>
            <w:vMerge w:val="restart"/>
          </w:tcPr>
          <w:p w14:paraId="1A86EC89">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1</w:t>
            </w:r>
          </w:p>
        </w:tc>
        <w:tc>
          <w:tcPr>
            <w:tcW w:w="636" w:type="pct"/>
          </w:tcPr>
          <w:p w14:paraId="5A5BD73F">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1-2</w:t>
            </w:r>
          </w:p>
        </w:tc>
        <w:tc>
          <w:tcPr>
            <w:tcW w:w="1513" w:type="pct"/>
          </w:tcPr>
          <w:p w14:paraId="60D79B4F">
            <w:pPr>
              <w:numPr>
                <w:numId w:val="0"/>
              </w:numPr>
              <w:spacing w:after="0"/>
              <w:rPr>
                <w:rFonts w:ascii="Times New Roman" w:hAnsi="Times New Roman" w:eastAsia="Times New Roman" w:cs="Times New Roman"/>
              </w:rPr>
            </w:pPr>
            <w:r>
              <w:rPr>
                <w:rFonts w:ascii="Arial" w:hAnsi="Arial" w:eastAsia="Times New Roman" w:cs="Arial"/>
                <w:b/>
                <w:bCs/>
                <w:sz w:val="24"/>
                <w:szCs w:val="24"/>
              </w:rPr>
              <w:t>Overview of Python Libraries</w:t>
            </w:r>
            <w:r>
              <w:rPr>
                <w:rFonts w:ascii="Times New Roman" w:hAnsi="Times New Roman" w:eastAsia="Times New Roman" w:cs="Times New Roman"/>
              </w:rPr>
              <w:t xml:space="preserve">: </w:t>
            </w:r>
          </w:p>
          <w:p w14:paraId="5800259A">
            <w:pPr>
              <w:spacing w:before="100" w:beforeAutospacing="1" w:after="100" w:afterAutospacing="1" w:line="240" w:lineRule="auto"/>
              <w:rPr>
                <w:rFonts w:ascii="Arial" w:hAnsi="Arial" w:eastAsia="Times New Roman" w:cs="Arial"/>
                <w:sz w:val="24"/>
                <w:szCs w:val="24"/>
              </w:rPr>
            </w:pPr>
            <w:r>
              <w:rPr>
                <w:rFonts w:ascii="Arial" w:hAnsi="Arial" w:eastAsia="Times New Roman" w:cs="Arial"/>
                <w:sz w:val="24"/>
                <w:szCs w:val="24"/>
              </w:rPr>
              <w:t>NumPy, Pandas, Scikit-learn, TensorFlow, Keras</w:t>
            </w:r>
          </w:p>
          <w:p w14:paraId="6E59F843">
            <w:pPr>
              <w:spacing w:before="100" w:beforeAutospacing="1" w:after="100" w:afterAutospacing="1" w:line="240" w:lineRule="auto"/>
              <w:rPr>
                <w:rFonts w:ascii="Arial" w:hAnsi="Arial" w:eastAsia="Times New Roman" w:cs="Arial"/>
                <w:sz w:val="24"/>
                <w:szCs w:val="24"/>
              </w:rPr>
            </w:pPr>
          </w:p>
          <w:p w14:paraId="4964D9AD">
            <w:pPr>
              <w:numPr>
                <w:numId w:val="0"/>
              </w:numPr>
              <w:spacing w:after="0"/>
              <w:rPr>
                <w:rFonts w:ascii="Arial" w:hAnsi="Arial" w:eastAsia="Times New Roman" w:cs="Arial"/>
                <w:b/>
                <w:bCs/>
                <w:sz w:val="24"/>
                <w:szCs w:val="24"/>
              </w:rPr>
            </w:pPr>
            <w:r>
              <w:rPr>
                <w:rFonts w:ascii="Arial" w:hAnsi="Arial" w:eastAsia="Times New Roman" w:cs="Arial"/>
                <w:b/>
                <w:bCs/>
                <w:sz w:val="24"/>
                <w:szCs w:val="24"/>
              </w:rPr>
              <w:t>Chart pattern recognition using AI</w:t>
            </w:r>
            <w:r>
              <w:rPr>
                <w:rFonts w:hint="default" w:ascii="Arial" w:hAnsi="Arial" w:eastAsia="Times New Roman" w:cs="Arial"/>
                <w:b/>
                <w:bCs/>
                <w:sz w:val="24"/>
                <w:szCs w:val="24"/>
                <w:lang w:val="en-US"/>
              </w:rPr>
              <w:t>:</w:t>
            </w:r>
            <w:r>
              <w:rPr>
                <w:rFonts w:ascii="Arial" w:hAnsi="Arial" w:eastAsia="Times New Roman" w:cs="Arial"/>
                <w:b/>
                <w:bCs/>
                <w:sz w:val="24"/>
                <w:szCs w:val="24"/>
              </w:rPr>
              <w:t xml:space="preserve"> </w:t>
            </w:r>
          </w:p>
          <w:p w14:paraId="3B0D9997">
            <w:pPr>
              <w:spacing w:before="100" w:beforeAutospacing="1" w:after="100" w:afterAutospacing="1" w:line="240" w:lineRule="auto"/>
              <w:rPr>
                <w:rFonts w:ascii="Arial" w:hAnsi="Arial" w:eastAsia="Times New Roman" w:cs="Arial"/>
                <w:sz w:val="24"/>
                <w:szCs w:val="24"/>
              </w:rPr>
            </w:pPr>
            <w:r>
              <w:rPr>
                <w:rFonts w:ascii="Arial" w:hAnsi="Arial" w:eastAsia="Times New Roman" w:cs="Arial"/>
                <w:sz w:val="24"/>
                <w:szCs w:val="24"/>
              </w:rPr>
              <w:t>head &amp; shoulders, triangles.</w:t>
            </w:r>
          </w:p>
        </w:tc>
        <w:tc>
          <w:tcPr>
            <w:tcW w:w="819" w:type="pct"/>
            <w:vMerge w:val="restart"/>
            <w:vAlign w:val="center"/>
          </w:tcPr>
          <w:p w14:paraId="5EB878FC">
            <w:pPr>
              <w:spacing w:after="0" w:line="240" w:lineRule="auto"/>
              <w:rPr>
                <w:rFonts w:ascii="Arial" w:hAnsi="Arial" w:cs="Arial"/>
                <w:b/>
                <w:bCs/>
                <w:color w:val="000000"/>
                <w:sz w:val="24"/>
                <w:szCs w:val="24"/>
              </w:rPr>
            </w:pPr>
          </w:p>
          <w:p w14:paraId="13CA0D00">
            <w:pPr>
              <w:spacing w:after="0" w:line="240" w:lineRule="auto"/>
              <w:rPr>
                <w:rFonts w:ascii="Arial" w:hAnsi="Arial" w:cs="Arial"/>
                <w:b/>
                <w:color w:val="000000" w:themeColor="text1"/>
                <w:sz w:val="24"/>
                <w:szCs w:val="24"/>
                <w14:textFill>
                  <w14:solidFill>
                    <w14:schemeClr w14:val="tx1"/>
                  </w14:solidFill>
                </w14:textFill>
              </w:rPr>
            </w:pPr>
            <w:r>
              <w:rPr>
                <w:rFonts w:ascii="Arial" w:hAnsi="Arial" w:cs="Arial"/>
                <w:b/>
                <w:bCs/>
                <w:color w:val="000000"/>
                <w:sz w:val="24"/>
                <w:szCs w:val="24"/>
              </w:rPr>
              <w:t>Implement AI-based strategies for given scenarios.</w:t>
            </w:r>
          </w:p>
        </w:tc>
      </w:tr>
      <w:tr w14:paraId="03C48820">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020" w:hRule="atLeast"/>
        </w:trPr>
        <w:tc>
          <w:tcPr>
            <w:tcW w:w="513" w:type="pct"/>
            <w:vMerge w:val="continue"/>
          </w:tcPr>
          <w:p w14:paraId="2F79E8D8">
            <w:pPr>
              <w:spacing w:after="0" w:line="240" w:lineRule="auto"/>
              <w:jc w:val="center"/>
              <w:rPr>
                <w:rFonts w:ascii="Arial" w:hAnsi="Arial" w:cs="Arial"/>
                <w:b/>
                <w:sz w:val="24"/>
                <w:szCs w:val="24"/>
              </w:rPr>
            </w:pPr>
          </w:p>
        </w:tc>
        <w:tc>
          <w:tcPr>
            <w:tcW w:w="925" w:type="pct"/>
            <w:vMerge w:val="continue"/>
          </w:tcPr>
          <w:p w14:paraId="72E67690">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14:paraId="0E5F7930">
            <w:pPr>
              <w:widowControl w:val="0"/>
              <w:spacing w:after="160" w:line="259" w:lineRule="auto"/>
              <w:rPr>
                <w:rStyle w:val="30"/>
                <w:color w:val="000000" w:themeColor="text1"/>
                <w:sz w:val="24"/>
                <w:szCs w:val="24"/>
                <w14:textFill>
                  <w14:solidFill>
                    <w14:schemeClr w14:val="tx1"/>
                  </w14:solidFill>
                </w14:textFill>
              </w:rPr>
            </w:pPr>
          </w:p>
        </w:tc>
        <w:tc>
          <w:tcPr>
            <w:tcW w:w="636" w:type="pct"/>
          </w:tcPr>
          <w:p w14:paraId="7FB8D81D">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3-4</w:t>
            </w:r>
          </w:p>
        </w:tc>
        <w:tc>
          <w:tcPr>
            <w:tcW w:w="1513" w:type="pct"/>
          </w:tcPr>
          <w:p w14:paraId="7147BAC8">
            <w:pPr>
              <w:spacing w:before="100" w:beforeAutospacing="1" w:after="100" w:afterAutospacing="1" w:line="240" w:lineRule="auto"/>
              <w:rPr>
                <w:rFonts w:ascii="Arial" w:hAnsi="Arial" w:cs="Arial"/>
                <w:sz w:val="24"/>
                <w:szCs w:val="24"/>
              </w:rPr>
            </w:pPr>
            <w:r>
              <w:rPr>
                <w:rFonts w:ascii="Arial" w:hAnsi="Arial" w:eastAsia="Times New Roman" w:cs="Arial"/>
                <w:sz w:val="24"/>
                <w:szCs w:val="24"/>
              </w:rPr>
              <w:t xml:space="preserve">Apply and interpret Candlestick analysis </w:t>
            </w:r>
          </w:p>
        </w:tc>
        <w:tc>
          <w:tcPr>
            <w:tcW w:w="819" w:type="pct"/>
            <w:vMerge w:val="continue"/>
            <w:vAlign w:val="center"/>
          </w:tcPr>
          <w:p w14:paraId="67D57A5F">
            <w:pPr>
              <w:pStyle w:val="20"/>
              <w:numPr>
                <w:ilvl w:val="0"/>
                <w:numId w:val="11"/>
              </w:numPr>
              <w:spacing w:after="0" w:line="240" w:lineRule="auto"/>
              <w:ind w:left="162" w:hanging="143"/>
              <w:rPr>
                <w:rFonts w:ascii="Arial" w:hAnsi="Arial" w:cs="Arial"/>
                <w:b/>
                <w:bCs/>
                <w:sz w:val="24"/>
                <w:szCs w:val="24"/>
              </w:rPr>
            </w:pPr>
          </w:p>
        </w:tc>
      </w:tr>
      <w:tr w14:paraId="2FD8466F">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795" w:hRule="atLeast"/>
        </w:trPr>
        <w:tc>
          <w:tcPr>
            <w:tcW w:w="513" w:type="pct"/>
            <w:vMerge w:val="continue"/>
          </w:tcPr>
          <w:p w14:paraId="09CDC280">
            <w:pPr>
              <w:spacing w:after="0" w:line="240" w:lineRule="auto"/>
              <w:jc w:val="center"/>
              <w:rPr>
                <w:rFonts w:ascii="Arial" w:hAnsi="Arial" w:cs="Arial"/>
                <w:b/>
                <w:color w:val="000000" w:themeColor="text1"/>
                <w:sz w:val="24"/>
                <w:szCs w:val="24"/>
                <w14:textFill>
                  <w14:solidFill>
                    <w14:schemeClr w14:val="tx1"/>
                  </w14:solidFill>
                </w14:textFill>
              </w:rPr>
            </w:pPr>
          </w:p>
        </w:tc>
        <w:tc>
          <w:tcPr>
            <w:tcW w:w="925" w:type="pct"/>
            <w:vMerge w:val="continue"/>
          </w:tcPr>
          <w:p w14:paraId="35AB4FC3">
            <w:pPr>
              <w:spacing w:after="0" w:line="240" w:lineRule="auto"/>
              <w:rPr>
                <w:rFonts w:ascii="Arial" w:hAnsi="Arial" w:cs="Arial"/>
                <w:b/>
                <w:sz w:val="24"/>
                <w:szCs w:val="24"/>
              </w:rPr>
            </w:pPr>
          </w:p>
        </w:tc>
        <w:tc>
          <w:tcPr>
            <w:tcW w:w="591" w:type="pct"/>
            <w:vMerge w:val="restart"/>
          </w:tcPr>
          <w:p w14:paraId="6A1B91CA">
            <w:pPr>
              <w:widowControl w:val="0"/>
              <w:spacing w:after="160" w:line="259" w:lineRule="auto"/>
              <w:rPr>
                <w:rStyle w:val="30"/>
                <w:b w:val="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2</w:t>
            </w:r>
          </w:p>
        </w:tc>
        <w:tc>
          <w:tcPr>
            <w:tcW w:w="636" w:type="pct"/>
          </w:tcPr>
          <w:p w14:paraId="6EC5EC2E">
            <w:pPr>
              <w:widowControl w:val="0"/>
              <w:spacing w:after="160" w:line="259" w:lineRule="auto"/>
              <w:rPr>
                <w:rStyle w:val="30"/>
                <w:b w:val="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w:t>
            </w:r>
            <w:r>
              <w:rPr>
                <w:rStyle w:val="30"/>
                <w:b w:val="0"/>
                <w:color w:val="000000" w:themeColor="text1"/>
                <w:sz w:val="24"/>
                <w:szCs w:val="24"/>
                <w14:textFill>
                  <w14:solidFill>
                    <w14:schemeClr w14:val="tx1"/>
                  </w14:solidFill>
                </w14:textFill>
              </w:rPr>
              <w:t>-</w:t>
            </w:r>
            <w:r>
              <w:rPr>
                <w:rStyle w:val="30"/>
                <w:color w:val="000000" w:themeColor="text1"/>
                <w:sz w:val="24"/>
                <w:szCs w:val="24"/>
                <w14:textFill>
                  <w14:solidFill>
                    <w14:schemeClr w14:val="tx1"/>
                  </w14:solidFill>
                </w14:textFill>
              </w:rPr>
              <w:t>2</w:t>
            </w:r>
          </w:p>
        </w:tc>
        <w:tc>
          <w:tcPr>
            <w:tcW w:w="1513" w:type="pct"/>
          </w:tcPr>
          <w:p w14:paraId="392C2CF8">
            <w:pPr>
              <w:pStyle w:val="13"/>
              <w:numPr>
                <w:ilvl w:val="0"/>
                <w:numId w:val="0"/>
              </w:numPr>
              <w:spacing w:after="0" w:line="240" w:lineRule="auto"/>
              <w:rPr>
                <w:rFonts w:ascii="Arial" w:hAnsi="Arial" w:eastAsia="Times New Roman" w:cs="Arial"/>
                <w:sz w:val="24"/>
                <w:szCs w:val="24"/>
              </w:rPr>
            </w:pPr>
            <w:r>
              <w:rPr>
                <w:rFonts w:ascii="Arial" w:hAnsi="Arial" w:eastAsia="Times New Roman" w:cs="Arial"/>
                <w:b/>
                <w:bCs/>
                <w:sz w:val="24"/>
                <w:szCs w:val="24"/>
              </w:rPr>
              <w:t>Discuss AI Indicators</w:t>
            </w:r>
            <w:r>
              <w:rPr>
                <w:rFonts w:hint="default" w:ascii="Arial" w:hAnsi="Arial" w:eastAsia="Times New Roman" w:cs="Arial"/>
                <w:sz w:val="24"/>
                <w:szCs w:val="24"/>
                <w:lang w:val="en-US"/>
              </w:rPr>
              <w:t>:</w:t>
            </w:r>
            <w:r>
              <w:rPr>
                <w:rFonts w:ascii="Arial" w:hAnsi="Arial" w:eastAsia="Times New Roman" w:cs="Arial"/>
                <w:sz w:val="24"/>
                <w:szCs w:val="24"/>
              </w:rPr>
              <w:t xml:space="preserve"> Moving averages, RSI, MACD.</w:t>
            </w:r>
          </w:p>
        </w:tc>
        <w:tc>
          <w:tcPr>
            <w:tcW w:w="819" w:type="pct"/>
            <w:vMerge w:val="continue"/>
            <w:vAlign w:val="center"/>
          </w:tcPr>
          <w:p w14:paraId="46F7E9FC">
            <w:pPr>
              <w:spacing w:after="0" w:line="240" w:lineRule="auto"/>
              <w:rPr>
                <w:rFonts w:ascii="Arial" w:hAnsi="Arial" w:cs="Arial"/>
                <w:b/>
                <w:bCs/>
                <w:color w:val="000000"/>
                <w:sz w:val="24"/>
                <w:szCs w:val="24"/>
              </w:rPr>
            </w:pPr>
          </w:p>
        </w:tc>
      </w:tr>
      <w:tr w14:paraId="601723BC">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020" w:hRule="atLeast"/>
        </w:trPr>
        <w:tc>
          <w:tcPr>
            <w:tcW w:w="513" w:type="pct"/>
            <w:vMerge w:val="continue"/>
          </w:tcPr>
          <w:p w14:paraId="0663DD46">
            <w:pPr>
              <w:spacing w:after="0" w:line="240" w:lineRule="auto"/>
              <w:jc w:val="center"/>
              <w:rPr>
                <w:rFonts w:ascii="Arial" w:hAnsi="Arial" w:cs="Arial"/>
                <w:b/>
                <w:color w:val="000000" w:themeColor="text1"/>
                <w:sz w:val="24"/>
                <w:szCs w:val="24"/>
                <w14:textFill>
                  <w14:solidFill>
                    <w14:schemeClr w14:val="tx1"/>
                  </w14:solidFill>
                </w14:textFill>
              </w:rPr>
            </w:pPr>
          </w:p>
        </w:tc>
        <w:tc>
          <w:tcPr>
            <w:tcW w:w="925" w:type="pct"/>
            <w:vMerge w:val="continue"/>
          </w:tcPr>
          <w:p w14:paraId="402C6C92">
            <w:pPr>
              <w:spacing w:after="0" w:line="240" w:lineRule="auto"/>
              <w:rPr>
                <w:rFonts w:ascii="Arial" w:hAnsi="Arial" w:cs="Arial"/>
                <w:b/>
                <w:sz w:val="24"/>
                <w:szCs w:val="24"/>
              </w:rPr>
            </w:pPr>
          </w:p>
        </w:tc>
        <w:tc>
          <w:tcPr>
            <w:tcW w:w="591" w:type="pct"/>
            <w:vMerge w:val="continue"/>
          </w:tcPr>
          <w:p w14:paraId="034DE1FA">
            <w:pPr>
              <w:widowControl w:val="0"/>
              <w:spacing w:after="160" w:line="259" w:lineRule="auto"/>
              <w:rPr>
                <w:rStyle w:val="30"/>
                <w:color w:val="000000" w:themeColor="text1"/>
                <w:sz w:val="24"/>
                <w:szCs w:val="24"/>
                <w14:textFill>
                  <w14:solidFill>
                    <w14:schemeClr w14:val="tx1"/>
                  </w14:solidFill>
                </w14:textFill>
              </w:rPr>
            </w:pPr>
          </w:p>
        </w:tc>
        <w:tc>
          <w:tcPr>
            <w:tcW w:w="636" w:type="pct"/>
          </w:tcPr>
          <w:p w14:paraId="5DE2EB7E">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3-4</w:t>
            </w:r>
          </w:p>
        </w:tc>
        <w:tc>
          <w:tcPr>
            <w:tcW w:w="1513" w:type="pct"/>
          </w:tcPr>
          <w:p w14:paraId="6571190A">
            <w:pPr>
              <w:spacing w:after="0" w:line="240" w:lineRule="auto"/>
              <w:rPr>
                <w:rFonts w:ascii="Arial" w:hAnsi="Arial" w:cs="Arial"/>
                <w:sz w:val="24"/>
                <w:szCs w:val="24"/>
              </w:rPr>
            </w:pPr>
            <w:r>
              <w:rPr>
                <w:rFonts w:ascii="Arial" w:hAnsi="Arial" w:eastAsia="Times New Roman" w:cs="Arial"/>
                <w:b/>
                <w:bCs/>
                <w:sz w:val="24"/>
                <w:szCs w:val="24"/>
                <w:lang w:val="en-US" w:eastAsia="en-US" w:bidi="ar-SA"/>
              </w:rPr>
              <w:t>Introduction to time-series analysis</w:t>
            </w:r>
            <w:r>
              <w:rPr>
                <w:rFonts w:ascii="Arial" w:hAnsi="Arial" w:eastAsia="Times New Roman" w:cs="Arial"/>
                <w:sz w:val="24"/>
                <w:szCs w:val="24"/>
                <w:lang w:val="en-US" w:eastAsia="en-US" w:bidi="ar-SA"/>
              </w:rPr>
              <w:t>: ARIMA, LSTM.</w:t>
            </w:r>
          </w:p>
        </w:tc>
        <w:tc>
          <w:tcPr>
            <w:tcW w:w="819" w:type="pct"/>
            <w:vMerge w:val="continue"/>
            <w:vAlign w:val="center"/>
          </w:tcPr>
          <w:p w14:paraId="3EDA846D">
            <w:pPr>
              <w:spacing w:after="0" w:line="240" w:lineRule="auto"/>
              <w:rPr>
                <w:rFonts w:ascii="Arial" w:hAnsi="Arial" w:cs="Arial"/>
                <w:b/>
                <w:bCs/>
                <w:color w:val="000000"/>
                <w:sz w:val="24"/>
                <w:szCs w:val="24"/>
              </w:rPr>
            </w:pPr>
          </w:p>
        </w:tc>
      </w:tr>
      <w:tr w14:paraId="162C6E03">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110" w:hRule="atLeast"/>
        </w:trPr>
        <w:tc>
          <w:tcPr>
            <w:tcW w:w="513" w:type="pct"/>
            <w:vMerge w:val="continue"/>
          </w:tcPr>
          <w:p w14:paraId="1972541C">
            <w:pPr>
              <w:spacing w:after="0" w:line="240" w:lineRule="auto"/>
              <w:jc w:val="center"/>
              <w:rPr>
                <w:rFonts w:ascii="Arial" w:hAnsi="Arial" w:cs="Arial"/>
                <w:b/>
                <w:color w:val="000000" w:themeColor="text1"/>
                <w:sz w:val="24"/>
                <w:szCs w:val="24"/>
                <w14:textFill>
                  <w14:solidFill>
                    <w14:schemeClr w14:val="tx1"/>
                  </w14:solidFill>
                </w14:textFill>
              </w:rPr>
            </w:pPr>
          </w:p>
        </w:tc>
        <w:tc>
          <w:tcPr>
            <w:tcW w:w="925" w:type="pct"/>
            <w:vMerge w:val="continue"/>
          </w:tcPr>
          <w:p w14:paraId="52117A35">
            <w:pPr>
              <w:spacing w:after="0" w:line="240" w:lineRule="auto"/>
              <w:rPr>
                <w:rFonts w:ascii="Arial" w:hAnsi="Arial" w:cs="Arial"/>
                <w:b/>
                <w:sz w:val="24"/>
                <w:szCs w:val="24"/>
              </w:rPr>
            </w:pPr>
          </w:p>
        </w:tc>
        <w:tc>
          <w:tcPr>
            <w:tcW w:w="591" w:type="pct"/>
            <w:vMerge w:val="restart"/>
          </w:tcPr>
          <w:p w14:paraId="038A1A66">
            <w:pPr>
              <w:widowControl w:val="0"/>
              <w:spacing w:after="160" w:line="259" w:lineRule="auto"/>
              <w:rPr>
                <w:rStyle w:val="30"/>
                <w:b w:val="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3</w:t>
            </w:r>
          </w:p>
        </w:tc>
        <w:tc>
          <w:tcPr>
            <w:tcW w:w="636" w:type="pct"/>
          </w:tcPr>
          <w:p w14:paraId="6423780B">
            <w:pPr>
              <w:widowControl w:val="0"/>
              <w:spacing w:after="160" w:line="259" w:lineRule="auto"/>
              <w:rPr>
                <w:rStyle w:val="30"/>
                <w:b w:val="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1-2</w:t>
            </w:r>
          </w:p>
        </w:tc>
        <w:tc>
          <w:tcPr>
            <w:tcW w:w="1513" w:type="pct"/>
          </w:tcPr>
          <w:p w14:paraId="3FC138A7">
            <w:pPr>
              <w:pStyle w:val="13"/>
              <w:numPr>
                <w:ilvl w:val="0"/>
                <w:numId w:val="0"/>
              </w:numPr>
              <w:spacing w:after="0" w:line="240" w:lineRule="auto"/>
              <w:rPr>
                <w:rFonts w:ascii="Arial" w:hAnsi="Arial" w:cs="Arial"/>
                <w:sz w:val="24"/>
                <w:szCs w:val="24"/>
              </w:rPr>
            </w:pPr>
            <w:r>
              <w:rPr>
                <w:rFonts w:ascii="Arial" w:hAnsi="Arial" w:eastAsia="Times New Roman" w:cs="Arial"/>
                <w:sz w:val="24"/>
                <w:szCs w:val="24"/>
                <w:lang w:val="en-US" w:eastAsia="en-US" w:bidi="ar-SA"/>
              </w:rPr>
              <w:t>Hands-on technical analysis tasks.</w:t>
            </w:r>
          </w:p>
        </w:tc>
        <w:tc>
          <w:tcPr>
            <w:tcW w:w="819" w:type="pct"/>
            <w:vMerge w:val="continue"/>
            <w:vAlign w:val="center"/>
          </w:tcPr>
          <w:p w14:paraId="72A745C4">
            <w:pPr>
              <w:spacing w:after="0" w:line="240" w:lineRule="auto"/>
              <w:rPr>
                <w:rFonts w:ascii="Arial" w:hAnsi="Arial" w:cs="Arial"/>
                <w:b/>
                <w:bCs/>
                <w:color w:val="000000"/>
                <w:sz w:val="24"/>
                <w:szCs w:val="24"/>
              </w:rPr>
            </w:pPr>
          </w:p>
        </w:tc>
      </w:tr>
      <w:tr w14:paraId="447DEFB9">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182" w:hRule="atLeast"/>
        </w:trPr>
        <w:tc>
          <w:tcPr>
            <w:tcW w:w="513" w:type="pct"/>
            <w:vMerge w:val="continue"/>
          </w:tcPr>
          <w:p w14:paraId="4531EBF6">
            <w:pPr>
              <w:spacing w:after="0" w:line="240" w:lineRule="auto"/>
              <w:jc w:val="center"/>
              <w:rPr>
                <w:rFonts w:ascii="Arial" w:hAnsi="Arial" w:cs="Arial"/>
                <w:b/>
                <w:color w:val="000000" w:themeColor="text1"/>
                <w:sz w:val="24"/>
                <w:szCs w:val="24"/>
                <w14:textFill>
                  <w14:solidFill>
                    <w14:schemeClr w14:val="tx1"/>
                  </w14:solidFill>
                </w14:textFill>
              </w:rPr>
            </w:pPr>
          </w:p>
        </w:tc>
        <w:tc>
          <w:tcPr>
            <w:tcW w:w="925" w:type="pct"/>
            <w:vMerge w:val="continue"/>
          </w:tcPr>
          <w:p w14:paraId="27362019">
            <w:pPr>
              <w:spacing w:after="0" w:line="240" w:lineRule="auto"/>
              <w:rPr>
                <w:rFonts w:ascii="Arial" w:hAnsi="Arial" w:cs="Arial"/>
                <w:b/>
                <w:sz w:val="24"/>
                <w:szCs w:val="24"/>
              </w:rPr>
            </w:pPr>
          </w:p>
        </w:tc>
        <w:tc>
          <w:tcPr>
            <w:tcW w:w="591" w:type="pct"/>
            <w:vMerge w:val="continue"/>
          </w:tcPr>
          <w:p w14:paraId="627A2FDA">
            <w:pPr>
              <w:widowControl w:val="0"/>
              <w:spacing w:after="160" w:line="259" w:lineRule="auto"/>
              <w:rPr>
                <w:rStyle w:val="30"/>
                <w:color w:val="000000" w:themeColor="text1"/>
                <w:sz w:val="24"/>
                <w:szCs w:val="24"/>
                <w14:textFill>
                  <w14:solidFill>
                    <w14:schemeClr w14:val="tx1"/>
                  </w14:solidFill>
                </w14:textFill>
              </w:rPr>
            </w:pPr>
          </w:p>
        </w:tc>
        <w:tc>
          <w:tcPr>
            <w:tcW w:w="636" w:type="pct"/>
          </w:tcPr>
          <w:p w14:paraId="048AB70F">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3-4</w:t>
            </w:r>
          </w:p>
        </w:tc>
        <w:tc>
          <w:tcPr>
            <w:tcW w:w="1513" w:type="pct"/>
          </w:tcPr>
          <w:p w14:paraId="589D6D66">
            <w:pPr>
              <w:pStyle w:val="13"/>
              <w:numPr>
                <w:numId w:val="0"/>
              </w:numPr>
              <w:spacing w:after="0" w:line="240" w:lineRule="auto"/>
              <w:ind w:leftChars="0"/>
              <w:rPr>
                <w:rFonts w:ascii="Arial" w:hAnsi="Arial" w:cs="Arial"/>
                <w:sz w:val="24"/>
                <w:szCs w:val="24"/>
              </w:rPr>
            </w:pPr>
            <w:r>
              <w:rPr>
                <w:rFonts w:ascii="Arial" w:hAnsi="Arial" w:eastAsia="Times New Roman" w:cs="Arial"/>
                <w:sz w:val="24"/>
                <w:szCs w:val="24"/>
                <w:lang w:val="en-US" w:eastAsia="en-US" w:bidi="ar-SA"/>
              </w:rPr>
              <w:t>Conduct analysis of given indices or company data.</w:t>
            </w:r>
          </w:p>
        </w:tc>
        <w:tc>
          <w:tcPr>
            <w:tcW w:w="819" w:type="pct"/>
            <w:vMerge w:val="continue"/>
            <w:vAlign w:val="center"/>
          </w:tcPr>
          <w:p w14:paraId="2A7ACFAD">
            <w:pPr>
              <w:spacing w:after="0" w:line="240" w:lineRule="auto"/>
              <w:rPr>
                <w:rFonts w:ascii="Arial" w:hAnsi="Arial" w:cs="Arial"/>
                <w:b/>
                <w:bCs/>
                <w:color w:val="000000"/>
                <w:sz w:val="24"/>
                <w:szCs w:val="24"/>
              </w:rPr>
            </w:pPr>
          </w:p>
        </w:tc>
      </w:tr>
      <w:tr w14:paraId="12600E86">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488" w:hRule="atLeast"/>
        </w:trPr>
        <w:tc>
          <w:tcPr>
            <w:tcW w:w="513" w:type="pct"/>
            <w:vMerge w:val="continue"/>
          </w:tcPr>
          <w:p w14:paraId="325D2474">
            <w:pPr>
              <w:spacing w:after="0" w:line="240" w:lineRule="auto"/>
              <w:jc w:val="center"/>
              <w:rPr>
                <w:rFonts w:ascii="Arial" w:hAnsi="Arial" w:cs="Arial"/>
                <w:b/>
                <w:color w:val="000000" w:themeColor="text1"/>
                <w:sz w:val="24"/>
                <w:szCs w:val="24"/>
                <w14:textFill>
                  <w14:solidFill>
                    <w14:schemeClr w14:val="tx1"/>
                  </w14:solidFill>
                </w14:textFill>
              </w:rPr>
            </w:pPr>
          </w:p>
        </w:tc>
        <w:tc>
          <w:tcPr>
            <w:tcW w:w="925" w:type="pct"/>
            <w:vMerge w:val="continue"/>
          </w:tcPr>
          <w:p w14:paraId="3A4C4D5C">
            <w:pPr>
              <w:spacing w:after="0" w:line="240" w:lineRule="auto"/>
              <w:rPr>
                <w:rFonts w:ascii="Arial" w:hAnsi="Arial" w:cs="Arial"/>
                <w:b/>
                <w:sz w:val="24"/>
                <w:szCs w:val="24"/>
              </w:rPr>
            </w:pPr>
          </w:p>
        </w:tc>
        <w:tc>
          <w:tcPr>
            <w:tcW w:w="591" w:type="pct"/>
            <w:vMerge w:val="restart"/>
          </w:tcPr>
          <w:p w14:paraId="1C408662">
            <w:pPr>
              <w:widowControl w:val="0"/>
              <w:spacing w:after="160" w:line="259" w:lineRule="auto"/>
              <w:rPr>
                <w:rStyle w:val="30"/>
                <w:b w:val="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4</w:t>
            </w:r>
          </w:p>
        </w:tc>
        <w:tc>
          <w:tcPr>
            <w:tcW w:w="636" w:type="pct"/>
          </w:tcPr>
          <w:p w14:paraId="72702DC6">
            <w:pPr>
              <w:widowControl w:val="0"/>
              <w:spacing w:after="160" w:line="259" w:lineRule="auto"/>
              <w:rPr>
                <w:rStyle w:val="30"/>
                <w:b w:val="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1-2</w:t>
            </w:r>
          </w:p>
        </w:tc>
        <w:tc>
          <w:tcPr>
            <w:tcW w:w="1513" w:type="pct"/>
          </w:tcPr>
          <w:p w14:paraId="7755C0E8">
            <w:pPr>
              <w:pStyle w:val="13"/>
              <w:numPr>
                <w:ilvl w:val="0"/>
                <w:numId w:val="0"/>
              </w:numPr>
              <w:spacing w:after="0" w:line="240" w:lineRule="auto"/>
              <w:ind w:leftChars="0"/>
              <w:rPr>
                <w:rFonts w:ascii="Arial" w:hAnsi="Arial" w:eastAsia="Times New Roman" w:cs="Arial"/>
                <w:sz w:val="24"/>
                <w:szCs w:val="24"/>
                <w:lang w:val="en-US" w:eastAsia="en-US" w:bidi="ar-SA"/>
              </w:rPr>
            </w:pPr>
            <w:r>
              <w:rPr>
                <w:rFonts w:ascii="Arial" w:hAnsi="Arial" w:eastAsia="Times New Roman" w:cs="Arial"/>
                <w:b/>
                <w:bCs/>
                <w:sz w:val="24"/>
                <w:szCs w:val="24"/>
                <w:lang w:val="en-US" w:eastAsia="en-US" w:bidi="ar-SA"/>
              </w:rPr>
              <w:t>AI-powered Trading Strategies</w:t>
            </w:r>
            <w:r>
              <w:rPr>
                <w:rFonts w:hint="default" w:ascii="Arial" w:hAnsi="Arial" w:eastAsia="Times New Roman" w:cs="Arial"/>
                <w:sz w:val="24"/>
                <w:szCs w:val="24"/>
                <w:lang w:val="en-US" w:eastAsia="en-US" w:bidi="ar-SA"/>
              </w:rPr>
              <w:t>:</w:t>
            </w:r>
            <w:r>
              <w:rPr>
                <w:rFonts w:ascii="Arial" w:hAnsi="Arial" w:eastAsia="Times New Roman" w:cs="Arial"/>
                <w:sz w:val="24"/>
                <w:szCs w:val="24"/>
                <w:lang w:val="en-US" w:eastAsia="en-US" w:bidi="ar-SA"/>
              </w:rPr>
              <w:t xml:space="preserve"> </w:t>
            </w:r>
          </w:p>
          <w:p w14:paraId="5498EC68">
            <w:pPr>
              <w:pStyle w:val="13"/>
              <w:numPr>
                <w:ilvl w:val="0"/>
                <w:numId w:val="0"/>
              </w:numPr>
              <w:spacing w:after="0" w:line="240" w:lineRule="auto"/>
              <w:ind w:leftChars="0"/>
              <w:rPr>
                <w:rFonts w:ascii="Arial" w:hAnsi="Arial" w:cs="Arial"/>
                <w:sz w:val="24"/>
                <w:szCs w:val="24"/>
              </w:rPr>
            </w:pPr>
            <w:r>
              <w:rPr>
                <w:rFonts w:ascii="Arial" w:hAnsi="Arial" w:eastAsia="Times New Roman" w:cs="Arial"/>
                <w:sz w:val="24"/>
                <w:szCs w:val="24"/>
                <w:lang w:val="en-US" w:eastAsia="en-US" w:bidi="ar-SA"/>
              </w:rPr>
              <w:t>Breakout, Momentum.</w:t>
            </w:r>
          </w:p>
        </w:tc>
        <w:tc>
          <w:tcPr>
            <w:tcW w:w="819" w:type="pct"/>
            <w:vMerge w:val="continue"/>
            <w:vAlign w:val="center"/>
          </w:tcPr>
          <w:p w14:paraId="09B225C8">
            <w:pPr>
              <w:spacing w:after="0" w:line="240" w:lineRule="auto"/>
              <w:rPr>
                <w:rFonts w:ascii="Arial" w:hAnsi="Arial" w:cs="Arial"/>
                <w:b/>
                <w:bCs/>
                <w:color w:val="000000"/>
                <w:sz w:val="24"/>
                <w:szCs w:val="24"/>
              </w:rPr>
            </w:pPr>
          </w:p>
        </w:tc>
      </w:tr>
      <w:tr w14:paraId="3B07E92B">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930" w:hRule="atLeast"/>
        </w:trPr>
        <w:tc>
          <w:tcPr>
            <w:tcW w:w="513" w:type="pct"/>
            <w:vMerge w:val="continue"/>
          </w:tcPr>
          <w:p w14:paraId="124BDB64">
            <w:pPr>
              <w:spacing w:after="0" w:line="240" w:lineRule="auto"/>
              <w:jc w:val="center"/>
              <w:rPr>
                <w:rFonts w:ascii="Arial" w:hAnsi="Arial" w:cs="Arial"/>
                <w:b/>
                <w:color w:val="000000" w:themeColor="text1"/>
                <w:sz w:val="24"/>
                <w:szCs w:val="24"/>
                <w14:textFill>
                  <w14:solidFill>
                    <w14:schemeClr w14:val="tx1"/>
                  </w14:solidFill>
                </w14:textFill>
              </w:rPr>
            </w:pPr>
          </w:p>
        </w:tc>
        <w:tc>
          <w:tcPr>
            <w:tcW w:w="925" w:type="pct"/>
            <w:vMerge w:val="continue"/>
          </w:tcPr>
          <w:p w14:paraId="032C4866">
            <w:pPr>
              <w:spacing w:after="0" w:line="240" w:lineRule="auto"/>
              <w:rPr>
                <w:rFonts w:ascii="Arial" w:hAnsi="Arial" w:cs="Arial"/>
                <w:b/>
                <w:sz w:val="24"/>
                <w:szCs w:val="24"/>
              </w:rPr>
            </w:pPr>
          </w:p>
        </w:tc>
        <w:tc>
          <w:tcPr>
            <w:tcW w:w="591" w:type="pct"/>
            <w:vMerge w:val="continue"/>
          </w:tcPr>
          <w:p w14:paraId="54E225F4">
            <w:pPr>
              <w:widowControl w:val="0"/>
              <w:spacing w:after="160" w:line="259" w:lineRule="auto"/>
              <w:rPr>
                <w:rStyle w:val="30"/>
                <w:color w:val="000000" w:themeColor="text1"/>
                <w:sz w:val="24"/>
                <w:szCs w:val="24"/>
                <w14:textFill>
                  <w14:solidFill>
                    <w14:schemeClr w14:val="tx1"/>
                  </w14:solidFill>
                </w14:textFill>
              </w:rPr>
            </w:pPr>
          </w:p>
        </w:tc>
        <w:tc>
          <w:tcPr>
            <w:tcW w:w="636" w:type="pct"/>
          </w:tcPr>
          <w:p w14:paraId="02D6E4A1">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3-4</w:t>
            </w:r>
          </w:p>
        </w:tc>
        <w:tc>
          <w:tcPr>
            <w:tcW w:w="1513" w:type="pct"/>
          </w:tcPr>
          <w:p w14:paraId="090D9696">
            <w:pPr>
              <w:spacing w:after="0" w:line="240" w:lineRule="auto"/>
              <w:rPr>
                <w:rFonts w:ascii="Arial" w:hAnsi="Arial" w:cs="Arial"/>
                <w:sz w:val="24"/>
                <w:szCs w:val="24"/>
              </w:rPr>
            </w:pPr>
            <w:r>
              <w:rPr>
                <w:rFonts w:hint="default" w:ascii="Arial" w:hAnsi="Arial" w:eastAsia="Times New Roman" w:cs="Arial"/>
                <w:sz w:val="24"/>
                <w:szCs w:val="24"/>
                <w:lang w:val="en-US" w:eastAsia="en-US" w:bidi="ar-SA"/>
              </w:rPr>
              <w:t>I</w:t>
            </w:r>
            <w:r>
              <w:rPr>
                <w:rFonts w:ascii="Arial" w:hAnsi="Arial" w:eastAsia="Times New Roman" w:cs="Arial"/>
                <w:sz w:val="24"/>
                <w:szCs w:val="24"/>
                <w:lang w:val="en-US" w:eastAsia="en-US" w:bidi="ar-SA"/>
              </w:rPr>
              <w:t>mplement trading strategies on past datasets using Python.</w:t>
            </w:r>
          </w:p>
        </w:tc>
        <w:tc>
          <w:tcPr>
            <w:tcW w:w="819" w:type="pct"/>
            <w:vMerge w:val="continue"/>
            <w:vAlign w:val="center"/>
          </w:tcPr>
          <w:p w14:paraId="69569E68">
            <w:pPr>
              <w:spacing w:after="0" w:line="240" w:lineRule="auto"/>
              <w:rPr>
                <w:rFonts w:ascii="Arial" w:hAnsi="Arial" w:cs="Arial"/>
                <w:b/>
                <w:bCs/>
                <w:color w:val="000000"/>
                <w:sz w:val="24"/>
                <w:szCs w:val="24"/>
              </w:rPr>
            </w:pPr>
          </w:p>
        </w:tc>
      </w:tr>
      <w:tr w14:paraId="6A62FB11">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2167" w:hRule="atLeast"/>
        </w:trPr>
        <w:tc>
          <w:tcPr>
            <w:tcW w:w="513" w:type="pct"/>
            <w:vMerge w:val="continue"/>
          </w:tcPr>
          <w:p w14:paraId="5D203087">
            <w:pPr>
              <w:spacing w:after="0" w:line="240" w:lineRule="auto"/>
              <w:jc w:val="center"/>
              <w:rPr>
                <w:rFonts w:ascii="Arial" w:hAnsi="Arial" w:cs="Arial"/>
                <w:b/>
                <w:color w:val="000000" w:themeColor="text1"/>
                <w:sz w:val="24"/>
                <w:szCs w:val="24"/>
                <w14:textFill>
                  <w14:solidFill>
                    <w14:schemeClr w14:val="tx1"/>
                  </w14:solidFill>
                </w14:textFill>
              </w:rPr>
            </w:pPr>
          </w:p>
        </w:tc>
        <w:tc>
          <w:tcPr>
            <w:tcW w:w="925" w:type="pct"/>
            <w:vMerge w:val="continue"/>
          </w:tcPr>
          <w:p w14:paraId="36F286FB">
            <w:pPr>
              <w:spacing w:after="0" w:line="240" w:lineRule="auto"/>
              <w:rPr>
                <w:rFonts w:ascii="Arial" w:hAnsi="Arial" w:cs="Arial"/>
                <w:b/>
                <w:sz w:val="24"/>
                <w:szCs w:val="24"/>
              </w:rPr>
            </w:pPr>
          </w:p>
        </w:tc>
        <w:tc>
          <w:tcPr>
            <w:tcW w:w="591" w:type="pct"/>
          </w:tcPr>
          <w:p w14:paraId="11312B9F">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5</w:t>
            </w:r>
          </w:p>
        </w:tc>
        <w:tc>
          <w:tcPr>
            <w:tcW w:w="636" w:type="pct"/>
          </w:tcPr>
          <w:p w14:paraId="26631D79">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1-4</w:t>
            </w:r>
          </w:p>
        </w:tc>
        <w:tc>
          <w:tcPr>
            <w:tcW w:w="1513" w:type="pct"/>
          </w:tcPr>
          <w:p w14:paraId="41FF60F4">
            <w:pPr>
              <w:pStyle w:val="20"/>
              <w:widowControl w:val="0"/>
              <w:numPr>
                <w:numId w:val="0"/>
              </w:numPr>
              <w:spacing w:after="160" w:line="259" w:lineRule="auto"/>
              <w:rPr>
                <w:rFonts w:ascii="Arial" w:hAnsi="Arial" w:eastAsia="Times New Roman" w:cs="Arial"/>
                <w:sz w:val="24"/>
                <w:szCs w:val="24"/>
                <w:lang w:val="en-US" w:eastAsia="en-US" w:bidi="ar-SA"/>
              </w:rPr>
            </w:pPr>
            <w:r>
              <w:rPr>
                <w:rFonts w:ascii="Arial" w:hAnsi="Arial" w:eastAsia="Times New Roman" w:cs="Arial"/>
                <w:b/>
                <w:bCs/>
                <w:sz w:val="24"/>
                <w:szCs w:val="24"/>
                <w:lang w:val="en-US" w:eastAsia="en-US" w:bidi="ar-SA"/>
              </w:rPr>
              <w:t>Project Work</w:t>
            </w:r>
            <w:r>
              <w:rPr>
                <w:rFonts w:ascii="Arial" w:hAnsi="Arial" w:eastAsia="Times New Roman" w:cs="Arial"/>
                <w:sz w:val="24"/>
                <w:szCs w:val="24"/>
                <w:lang w:val="en-US" w:eastAsia="en-US" w:bidi="ar-SA"/>
              </w:rPr>
              <w:t xml:space="preserve">: </w:t>
            </w:r>
          </w:p>
          <w:p w14:paraId="436E72F7">
            <w:pPr>
              <w:pStyle w:val="20"/>
              <w:widowControl w:val="0"/>
              <w:numPr>
                <w:numId w:val="0"/>
              </w:numPr>
              <w:spacing w:after="160" w:line="259" w:lineRule="auto"/>
              <w:rPr>
                <w:rFonts w:ascii="Arial" w:hAnsi="Arial" w:cs="Arial"/>
                <w:sz w:val="24"/>
                <w:szCs w:val="24"/>
              </w:rPr>
            </w:pPr>
            <w:r>
              <w:rPr>
                <w:rFonts w:ascii="Arial" w:hAnsi="Arial" w:eastAsia="Times New Roman" w:cs="Arial"/>
                <w:sz w:val="24"/>
                <w:szCs w:val="24"/>
                <w:lang w:val="en-US" w:eastAsia="en-US" w:bidi="ar-SA"/>
              </w:rPr>
              <w:t>Consultation on applying technical analysis with AI.</w:t>
            </w:r>
          </w:p>
        </w:tc>
        <w:tc>
          <w:tcPr>
            <w:tcW w:w="819" w:type="pct"/>
            <w:vMerge w:val="continue"/>
            <w:vAlign w:val="center"/>
          </w:tcPr>
          <w:p w14:paraId="7F3D368F">
            <w:pPr>
              <w:spacing w:after="0" w:line="240" w:lineRule="auto"/>
              <w:rPr>
                <w:rFonts w:ascii="Arial" w:hAnsi="Arial" w:cs="Arial"/>
                <w:b/>
                <w:bCs/>
                <w:color w:val="000000"/>
                <w:sz w:val="24"/>
                <w:szCs w:val="24"/>
              </w:rPr>
            </w:pPr>
          </w:p>
        </w:tc>
      </w:tr>
      <w:tr w14:paraId="3376AFA4">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840" w:hRule="atLeast"/>
        </w:trPr>
        <w:tc>
          <w:tcPr>
            <w:tcW w:w="513" w:type="pct"/>
            <w:vMerge w:val="restart"/>
          </w:tcPr>
          <w:p w14:paraId="2C77FEF9">
            <w:pPr>
              <w:spacing w:after="0" w:line="240" w:lineRule="auto"/>
              <w:rPr>
                <w:rFonts w:ascii="Arial" w:hAnsi="Arial" w:cs="Arial"/>
                <w:b/>
                <w:sz w:val="24"/>
                <w:szCs w:val="24"/>
              </w:rPr>
            </w:pPr>
            <w:r>
              <w:rPr>
                <w:rFonts w:ascii="Arial" w:hAnsi="Arial" w:cs="Arial"/>
                <w:b/>
                <w:sz w:val="24"/>
                <w:szCs w:val="24"/>
              </w:rPr>
              <w:t>Week 4</w:t>
            </w:r>
          </w:p>
        </w:tc>
        <w:tc>
          <w:tcPr>
            <w:tcW w:w="925" w:type="pct"/>
            <w:vMerge w:val="restart"/>
          </w:tcPr>
          <w:p w14:paraId="127D624A">
            <w:pPr>
              <w:spacing w:after="0" w:line="240" w:lineRule="auto"/>
              <w:rPr>
                <w:rFonts w:ascii="Arial" w:hAnsi="Arial" w:cs="Arial"/>
                <w:b/>
                <w:color w:val="000000" w:themeColor="text1"/>
                <w:sz w:val="24"/>
                <w:szCs w:val="24"/>
                <w14:textFill>
                  <w14:solidFill>
                    <w14:schemeClr w14:val="tx1"/>
                  </w14:solidFill>
                </w14:textFill>
              </w:rPr>
            </w:pPr>
            <w:r>
              <w:rPr>
                <w:rFonts w:ascii="Arial" w:hAnsi="Arial" w:eastAsia="Times New Roman" w:cs="Arial"/>
                <w:b/>
                <w:bCs/>
                <w:sz w:val="24"/>
                <w:szCs w:val="24"/>
              </w:rPr>
              <w:t>Risk Management and Portfolio Construction</w:t>
            </w:r>
            <w:r>
              <w:rPr>
                <w:rFonts w:ascii="Arial" w:hAnsi="Arial" w:cs="Arial"/>
                <w:b/>
                <w:color w:val="000000" w:themeColor="text1"/>
                <w:sz w:val="24"/>
                <w:szCs w:val="24"/>
                <w14:textFill>
                  <w14:solidFill>
                    <w14:schemeClr w14:val="tx1"/>
                  </w14:solidFill>
                </w14:textFill>
              </w:rPr>
              <w:t xml:space="preserve"> </w:t>
            </w:r>
          </w:p>
        </w:tc>
        <w:tc>
          <w:tcPr>
            <w:tcW w:w="591" w:type="pct"/>
            <w:vMerge w:val="restart"/>
          </w:tcPr>
          <w:p w14:paraId="28C087B4">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1</w:t>
            </w:r>
          </w:p>
          <w:p w14:paraId="6F305D76">
            <w:pPr>
              <w:widowControl w:val="0"/>
              <w:spacing w:after="160" w:line="259" w:lineRule="auto"/>
              <w:rPr>
                <w:rStyle w:val="30"/>
                <w:color w:val="000000" w:themeColor="text1"/>
                <w:sz w:val="24"/>
                <w:szCs w:val="24"/>
                <w14:textFill>
                  <w14:solidFill>
                    <w14:schemeClr w14:val="tx1"/>
                  </w14:solidFill>
                </w14:textFill>
              </w:rPr>
            </w:pPr>
          </w:p>
        </w:tc>
        <w:tc>
          <w:tcPr>
            <w:tcW w:w="636" w:type="pct"/>
          </w:tcPr>
          <w:p w14:paraId="2D7E7AFE">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Hours 1-4</w:t>
            </w:r>
          </w:p>
        </w:tc>
        <w:tc>
          <w:tcPr>
            <w:tcW w:w="1513" w:type="pct"/>
          </w:tcPr>
          <w:p w14:paraId="68413751">
            <w:pPr>
              <w:pStyle w:val="13"/>
              <w:numPr>
                <w:numId w:val="0"/>
              </w:numPr>
              <w:spacing w:after="0" w:line="240" w:lineRule="auto"/>
              <w:rPr>
                <w:rFonts w:ascii="Arial" w:hAnsi="Arial" w:cs="Arial"/>
                <w:sz w:val="24"/>
                <w:szCs w:val="24"/>
              </w:rPr>
            </w:pPr>
            <w:r>
              <w:rPr>
                <w:rFonts w:ascii="Arial" w:hAnsi="Arial" w:eastAsia="Times New Roman" w:cs="Arial"/>
                <w:b/>
                <w:bCs/>
                <w:sz w:val="24"/>
                <w:szCs w:val="24"/>
                <w:lang w:val="en-US" w:eastAsia="en-US" w:bidi="ar-SA"/>
              </w:rPr>
              <w:t xml:space="preserve">Introduction </w:t>
            </w:r>
            <w:r>
              <w:rPr>
                <w:rFonts w:ascii="Arial" w:hAnsi="Arial" w:eastAsia="Times New Roman" w:cs="Arial"/>
                <w:b/>
                <w:bCs/>
                <w:sz w:val="24"/>
                <w:szCs w:val="24"/>
                <w:lang w:val="en-US" w:eastAsia="en-US" w:bidi="ar-SA"/>
              </w:rPr>
              <w:t>to Risk Assessment with AI</w:t>
            </w:r>
            <w:r>
              <w:rPr>
                <w:rFonts w:hint="default" w:ascii="Arial" w:hAnsi="Arial" w:eastAsia="Times New Roman" w:cs="Arial"/>
                <w:b/>
                <w:bCs/>
                <w:sz w:val="24"/>
                <w:szCs w:val="24"/>
                <w:lang w:val="en-US" w:eastAsia="en-US" w:bidi="ar-SA"/>
              </w:rPr>
              <w:t>:</w:t>
            </w:r>
            <w:r>
              <w:rPr>
                <w:rFonts w:ascii="Arial" w:hAnsi="Arial" w:eastAsia="Times New Roman" w:cs="Arial"/>
                <w:sz w:val="24"/>
                <w:szCs w:val="24"/>
              </w:rPr>
              <w:t xml:space="preserve"> Beta, Diversification.</w:t>
            </w:r>
          </w:p>
        </w:tc>
        <w:tc>
          <w:tcPr>
            <w:tcW w:w="819" w:type="pct"/>
            <w:vMerge w:val="restart"/>
            <w:vAlign w:val="center"/>
          </w:tcPr>
          <w:p w14:paraId="28F3FE7C">
            <w:pPr>
              <w:spacing w:after="0" w:line="240" w:lineRule="auto"/>
              <w:rPr>
                <w:rFonts w:ascii="Arial" w:hAnsi="Arial" w:cs="Arial"/>
                <w:b/>
                <w:bCs/>
                <w:color w:val="000000"/>
                <w:sz w:val="24"/>
                <w:szCs w:val="24"/>
              </w:rPr>
            </w:pPr>
            <w:r>
              <w:rPr>
                <w:rFonts w:hint="default" w:ascii="Arial" w:hAnsi="Arial"/>
                <w:b/>
                <w:bCs/>
                <w:color w:val="000000"/>
                <w:sz w:val="24"/>
                <w:szCs w:val="24"/>
              </w:rPr>
              <w:t>Simulate portfolio risk calculations using Python.</w:t>
            </w:r>
          </w:p>
        </w:tc>
      </w:tr>
      <w:tr w14:paraId="4E02D595">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912" w:hRule="atLeast"/>
        </w:trPr>
        <w:tc>
          <w:tcPr>
            <w:tcW w:w="513" w:type="pct"/>
            <w:vMerge w:val="continue"/>
          </w:tcPr>
          <w:p w14:paraId="5D5735D1">
            <w:pPr>
              <w:spacing w:after="0" w:line="240" w:lineRule="auto"/>
              <w:jc w:val="center"/>
              <w:rPr>
                <w:rFonts w:ascii="Arial" w:hAnsi="Arial" w:cs="Arial"/>
                <w:b/>
                <w:sz w:val="24"/>
                <w:szCs w:val="24"/>
              </w:rPr>
            </w:pPr>
          </w:p>
        </w:tc>
        <w:tc>
          <w:tcPr>
            <w:tcW w:w="925" w:type="pct"/>
            <w:vMerge w:val="continue"/>
          </w:tcPr>
          <w:p w14:paraId="75B8857D">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14:paraId="42E60233">
            <w:pPr>
              <w:widowControl w:val="0"/>
              <w:spacing w:after="160" w:line="259" w:lineRule="auto"/>
              <w:rPr>
                <w:rStyle w:val="30"/>
                <w:color w:val="000000" w:themeColor="text1"/>
                <w:sz w:val="24"/>
                <w:szCs w:val="24"/>
                <w14:textFill>
                  <w14:solidFill>
                    <w14:schemeClr w14:val="tx1"/>
                  </w14:solidFill>
                </w14:textFill>
              </w:rPr>
            </w:pPr>
          </w:p>
        </w:tc>
        <w:tc>
          <w:tcPr>
            <w:tcW w:w="636" w:type="pct"/>
          </w:tcPr>
          <w:p w14:paraId="0CEF26B0">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3-4</w:t>
            </w:r>
          </w:p>
        </w:tc>
        <w:tc>
          <w:tcPr>
            <w:tcW w:w="1513" w:type="pct"/>
          </w:tcPr>
          <w:p w14:paraId="4DABDE57">
            <w:pPr>
              <w:pStyle w:val="13"/>
              <w:numPr>
                <w:ilvl w:val="0"/>
                <w:numId w:val="0"/>
              </w:numPr>
              <w:spacing w:after="0" w:line="240" w:lineRule="auto"/>
              <w:rPr>
                <w:rFonts w:ascii="Arial" w:hAnsi="Arial" w:cs="Arial"/>
                <w:sz w:val="24"/>
                <w:szCs w:val="24"/>
              </w:rPr>
            </w:pPr>
            <w:r>
              <w:rPr>
                <w:rFonts w:ascii="Arial" w:hAnsi="Arial" w:eastAsia="Times New Roman" w:cs="Arial"/>
                <w:sz w:val="24"/>
                <w:szCs w:val="24"/>
              </w:rPr>
              <w:t>AI for Modern Portfolio Theory.</w:t>
            </w:r>
          </w:p>
        </w:tc>
        <w:tc>
          <w:tcPr>
            <w:tcW w:w="819" w:type="pct"/>
            <w:vMerge w:val="continue"/>
            <w:vAlign w:val="center"/>
          </w:tcPr>
          <w:p w14:paraId="557D967B">
            <w:pPr>
              <w:pStyle w:val="20"/>
              <w:numPr>
                <w:ilvl w:val="0"/>
                <w:numId w:val="11"/>
              </w:numPr>
              <w:spacing w:after="0" w:line="240" w:lineRule="auto"/>
              <w:ind w:left="162" w:hanging="143"/>
              <w:rPr>
                <w:rFonts w:ascii="Arial" w:hAnsi="Arial" w:cs="Arial"/>
                <w:b/>
                <w:bCs/>
                <w:sz w:val="24"/>
                <w:szCs w:val="24"/>
              </w:rPr>
            </w:pPr>
          </w:p>
        </w:tc>
      </w:tr>
      <w:tr w14:paraId="7C21FB01">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2100" w:hRule="atLeast"/>
        </w:trPr>
        <w:tc>
          <w:tcPr>
            <w:tcW w:w="513" w:type="pct"/>
            <w:vMerge w:val="continue"/>
          </w:tcPr>
          <w:p w14:paraId="5F55C3D1">
            <w:pPr>
              <w:spacing w:after="0" w:line="240" w:lineRule="auto"/>
              <w:jc w:val="center"/>
              <w:rPr>
                <w:rFonts w:ascii="Arial" w:hAnsi="Arial" w:cs="Arial"/>
                <w:b/>
                <w:sz w:val="24"/>
                <w:szCs w:val="24"/>
              </w:rPr>
            </w:pPr>
          </w:p>
        </w:tc>
        <w:tc>
          <w:tcPr>
            <w:tcW w:w="925" w:type="pct"/>
            <w:vMerge w:val="continue"/>
          </w:tcPr>
          <w:p w14:paraId="78461CE9">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restart"/>
          </w:tcPr>
          <w:p w14:paraId="34D01DBE">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2</w:t>
            </w:r>
          </w:p>
        </w:tc>
        <w:tc>
          <w:tcPr>
            <w:tcW w:w="636" w:type="pct"/>
          </w:tcPr>
          <w:p w14:paraId="2F11C8AF">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1-2</w:t>
            </w:r>
          </w:p>
        </w:tc>
        <w:tc>
          <w:tcPr>
            <w:tcW w:w="1513" w:type="pct"/>
          </w:tcPr>
          <w:p w14:paraId="584CA010">
            <w:pPr>
              <w:spacing w:before="100" w:beforeAutospacing="1" w:after="100" w:afterAutospacing="1" w:line="240" w:lineRule="auto"/>
              <w:rPr>
                <w:rFonts w:ascii="Arial" w:hAnsi="Arial" w:cs="Arial"/>
                <w:sz w:val="24"/>
                <w:szCs w:val="24"/>
              </w:rPr>
            </w:pPr>
            <w:r>
              <w:rPr>
                <w:rFonts w:ascii="Arial" w:hAnsi="Arial" w:eastAsia="Times New Roman" w:cs="Arial"/>
                <w:sz w:val="24"/>
                <w:szCs w:val="24"/>
                <w:lang w:val="en-US" w:eastAsia="zh-CN"/>
              </w:rPr>
              <w:t>AI for Modern Portfolio Theory.</w:t>
            </w:r>
          </w:p>
        </w:tc>
        <w:tc>
          <w:tcPr>
            <w:tcW w:w="819" w:type="pct"/>
            <w:vMerge w:val="continue"/>
            <w:vAlign w:val="center"/>
          </w:tcPr>
          <w:p w14:paraId="0EA57263">
            <w:pPr>
              <w:pStyle w:val="20"/>
              <w:spacing w:after="0" w:line="240" w:lineRule="auto"/>
              <w:ind w:left="521"/>
              <w:rPr>
                <w:rFonts w:ascii="Arial" w:hAnsi="Arial" w:cs="Arial"/>
                <w:b/>
                <w:bCs/>
                <w:color w:val="000000"/>
                <w:sz w:val="24"/>
                <w:szCs w:val="24"/>
              </w:rPr>
            </w:pPr>
          </w:p>
        </w:tc>
      </w:tr>
      <w:tr w14:paraId="1CA920F9">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732" w:hRule="atLeast"/>
        </w:trPr>
        <w:tc>
          <w:tcPr>
            <w:tcW w:w="513" w:type="pct"/>
            <w:vMerge w:val="continue"/>
          </w:tcPr>
          <w:p w14:paraId="1BC3ACD8">
            <w:pPr>
              <w:spacing w:after="0" w:line="240" w:lineRule="auto"/>
              <w:jc w:val="center"/>
              <w:rPr>
                <w:rFonts w:ascii="Arial" w:hAnsi="Arial" w:cs="Arial"/>
                <w:b/>
                <w:sz w:val="24"/>
                <w:szCs w:val="24"/>
              </w:rPr>
            </w:pPr>
          </w:p>
        </w:tc>
        <w:tc>
          <w:tcPr>
            <w:tcW w:w="925" w:type="pct"/>
            <w:vMerge w:val="continue"/>
          </w:tcPr>
          <w:p w14:paraId="3CCAA207">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14:paraId="44B6ABED">
            <w:pPr>
              <w:widowControl w:val="0"/>
              <w:spacing w:after="160" w:line="259" w:lineRule="auto"/>
              <w:rPr>
                <w:rStyle w:val="30"/>
                <w:color w:val="000000" w:themeColor="text1"/>
                <w:sz w:val="24"/>
                <w:szCs w:val="24"/>
                <w14:textFill>
                  <w14:solidFill>
                    <w14:schemeClr w14:val="tx1"/>
                  </w14:solidFill>
                </w14:textFill>
              </w:rPr>
            </w:pPr>
          </w:p>
        </w:tc>
        <w:tc>
          <w:tcPr>
            <w:tcW w:w="636" w:type="pct"/>
          </w:tcPr>
          <w:p w14:paraId="2EEE8495">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3-4</w:t>
            </w:r>
          </w:p>
        </w:tc>
        <w:tc>
          <w:tcPr>
            <w:tcW w:w="1513" w:type="pct"/>
          </w:tcPr>
          <w:p w14:paraId="0F6107AC">
            <w:pPr>
              <w:spacing w:before="100" w:beforeAutospacing="1" w:after="100" w:afterAutospacing="1" w:line="240" w:lineRule="auto"/>
              <w:rPr>
                <w:rFonts w:ascii="Arial" w:hAnsi="Arial" w:cs="Arial"/>
                <w:sz w:val="24"/>
                <w:szCs w:val="24"/>
              </w:rPr>
            </w:pPr>
            <w:r>
              <w:rPr>
                <w:rFonts w:ascii="Arial" w:hAnsi="Arial" w:eastAsia="Times New Roman" w:cs="Arial"/>
                <w:sz w:val="24"/>
                <w:szCs w:val="24"/>
                <w:lang w:val="en-US" w:eastAsia="zh-CN"/>
              </w:rPr>
              <w:t>Optimize portfolios using Python or STATA.</w:t>
            </w:r>
          </w:p>
        </w:tc>
        <w:tc>
          <w:tcPr>
            <w:tcW w:w="819" w:type="pct"/>
            <w:vMerge w:val="continue"/>
            <w:vAlign w:val="center"/>
          </w:tcPr>
          <w:p w14:paraId="18700629">
            <w:pPr>
              <w:pStyle w:val="20"/>
              <w:spacing w:after="0" w:line="240" w:lineRule="auto"/>
              <w:ind w:left="521"/>
              <w:rPr>
                <w:rFonts w:ascii="Arial" w:hAnsi="Arial" w:cs="Arial"/>
                <w:b/>
                <w:bCs/>
                <w:color w:val="000000"/>
                <w:sz w:val="24"/>
                <w:szCs w:val="24"/>
              </w:rPr>
            </w:pPr>
          </w:p>
        </w:tc>
      </w:tr>
      <w:tr w14:paraId="736699FE">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578" w:hRule="atLeast"/>
        </w:trPr>
        <w:tc>
          <w:tcPr>
            <w:tcW w:w="513" w:type="pct"/>
            <w:vMerge w:val="continue"/>
          </w:tcPr>
          <w:p w14:paraId="3093B309">
            <w:pPr>
              <w:spacing w:after="0" w:line="240" w:lineRule="auto"/>
              <w:jc w:val="center"/>
              <w:rPr>
                <w:rFonts w:ascii="Arial" w:hAnsi="Arial" w:cs="Arial"/>
                <w:b/>
                <w:sz w:val="24"/>
                <w:szCs w:val="24"/>
              </w:rPr>
            </w:pPr>
          </w:p>
        </w:tc>
        <w:tc>
          <w:tcPr>
            <w:tcW w:w="925" w:type="pct"/>
            <w:vMerge w:val="continue"/>
          </w:tcPr>
          <w:p w14:paraId="2D483072">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restart"/>
          </w:tcPr>
          <w:p w14:paraId="45774687">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3</w:t>
            </w:r>
          </w:p>
        </w:tc>
        <w:tc>
          <w:tcPr>
            <w:tcW w:w="636" w:type="pct"/>
          </w:tcPr>
          <w:p w14:paraId="0BD97CF7">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1-2</w:t>
            </w:r>
          </w:p>
        </w:tc>
        <w:tc>
          <w:tcPr>
            <w:tcW w:w="1513" w:type="pct"/>
          </w:tcPr>
          <w:p w14:paraId="319BD3FE">
            <w:pPr>
              <w:spacing w:before="100" w:beforeAutospacing="1" w:after="100" w:afterAutospacing="1" w:line="240" w:lineRule="auto"/>
              <w:rPr>
                <w:rFonts w:ascii="Arial" w:hAnsi="Arial" w:eastAsia="Times New Roman" w:cs="Arial"/>
                <w:sz w:val="24"/>
                <w:szCs w:val="24"/>
              </w:rPr>
            </w:pPr>
            <w:r>
              <w:rPr>
                <w:rFonts w:ascii="Arial" w:hAnsi="Arial" w:eastAsia="Times New Roman" w:cs="Arial"/>
                <w:sz w:val="24"/>
                <w:szCs w:val="24"/>
                <w:lang w:val="en-US" w:eastAsia="zh-CN"/>
              </w:rPr>
              <w:t>AI tools for equity portfolio management strategies.</w:t>
            </w:r>
          </w:p>
        </w:tc>
        <w:tc>
          <w:tcPr>
            <w:tcW w:w="819" w:type="pct"/>
            <w:vMerge w:val="continue"/>
            <w:vAlign w:val="center"/>
          </w:tcPr>
          <w:p w14:paraId="42207CF5">
            <w:pPr>
              <w:pStyle w:val="20"/>
              <w:spacing w:after="0" w:line="240" w:lineRule="auto"/>
              <w:ind w:left="521"/>
              <w:rPr>
                <w:rFonts w:ascii="Arial" w:hAnsi="Arial" w:cs="Arial"/>
                <w:b/>
                <w:bCs/>
                <w:color w:val="000000"/>
                <w:sz w:val="24"/>
                <w:szCs w:val="24"/>
              </w:rPr>
            </w:pPr>
          </w:p>
        </w:tc>
      </w:tr>
      <w:tr w14:paraId="22E81E8C">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110" w:hRule="atLeast"/>
        </w:trPr>
        <w:tc>
          <w:tcPr>
            <w:tcW w:w="513" w:type="pct"/>
            <w:vMerge w:val="continue"/>
          </w:tcPr>
          <w:p w14:paraId="50E62A5F">
            <w:pPr>
              <w:spacing w:after="0" w:line="240" w:lineRule="auto"/>
              <w:jc w:val="center"/>
              <w:rPr>
                <w:rFonts w:ascii="Arial" w:hAnsi="Arial" w:cs="Arial"/>
                <w:b/>
                <w:sz w:val="24"/>
                <w:szCs w:val="24"/>
              </w:rPr>
            </w:pPr>
          </w:p>
        </w:tc>
        <w:tc>
          <w:tcPr>
            <w:tcW w:w="925" w:type="pct"/>
            <w:vMerge w:val="continue"/>
          </w:tcPr>
          <w:p w14:paraId="28F44CF7">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14:paraId="3F395A06">
            <w:pPr>
              <w:widowControl w:val="0"/>
              <w:spacing w:after="160" w:line="259" w:lineRule="auto"/>
              <w:rPr>
                <w:rStyle w:val="30"/>
                <w:color w:val="000000" w:themeColor="text1"/>
                <w:sz w:val="24"/>
                <w:szCs w:val="24"/>
                <w14:textFill>
                  <w14:solidFill>
                    <w14:schemeClr w14:val="tx1"/>
                  </w14:solidFill>
                </w14:textFill>
              </w:rPr>
            </w:pPr>
          </w:p>
        </w:tc>
        <w:tc>
          <w:tcPr>
            <w:tcW w:w="636" w:type="pct"/>
          </w:tcPr>
          <w:p w14:paraId="163F7E29">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3-4</w:t>
            </w:r>
          </w:p>
        </w:tc>
        <w:tc>
          <w:tcPr>
            <w:tcW w:w="1513" w:type="pct"/>
          </w:tcPr>
          <w:p w14:paraId="1CD7A68A">
            <w:pPr>
              <w:pStyle w:val="13"/>
              <w:numPr>
                <w:ilvl w:val="0"/>
                <w:numId w:val="0"/>
              </w:numPr>
              <w:spacing w:after="0" w:line="240" w:lineRule="auto"/>
              <w:rPr>
                <w:rFonts w:ascii="Arial" w:hAnsi="Arial" w:cs="Arial"/>
                <w:sz w:val="24"/>
                <w:szCs w:val="24"/>
              </w:rPr>
            </w:pPr>
            <w:r>
              <w:rPr>
                <w:rFonts w:ascii="Arial" w:hAnsi="Arial" w:cs="Arial"/>
                <w:sz w:val="24"/>
                <w:szCs w:val="24"/>
              </w:rPr>
              <w:t>Apply AI to asset allocation and investment goals.</w:t>
            </w:r>
          </w:p>
        </w:tc>
        <w:tc>
          <w:tcPr>
            <w:tcW w:w="819" w:type="pct"/>
            <w:vMerge w:val="continue"/>
            <w:vAlign w:val="center"/>
          </w:tcPr>
          <w:p w14:paraId="181CC617">
            <w:pPr>
              <w:pStyle w:val="20"/>
              <w:spacing w:after="0" w:line="240" w:lineRule="auto"/>
              <w:ind w:left="521"/>
              <w:rPr>
                <w:rFonts w:ascii="Arial" w:hAnsi="Arial" w:cs="Arial"/>
                <w:b/>
                <w:bCs/>
                <w:color w:val="000000"/>
                <w:sz w:val="24"/>
                <w:szCs w:val="24"/>
              </w:rPr>
            </w:pPr>
          </w:p>
        </w:tc>
      </w:tr>
      <w:tr w14:paraId="14AF741C">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380" w:hRule="atLeast"/>
        </w:trPr>
        <w:tc>
          <w:tcPr>
            <w:tcW w:w="513" w:type="pct"/>
            <w:vMerge w:val="continue"/>
          </w:tcPr>
          <w:p w14:paraId="42799889">
            <w:pPr>
              <w:spacing w:after="0" w:line="240" w:lineRule="auto"/>
              <w:jc w:val="center"/>
              <w:rPr>
                <w:rFonts w:ascii="Arial" w:hAnsi="Arial" w:cs="Arial"/>
                <w:b/>
                <w:sz w:val="24"/>
                <w:szCs w:val="24"/>
              </w:rPr>
            </w:pPr>
          </w:p>
        </w:tc>
        <w:tc>
          <w:tcPr>
            <w:tcW w:w="925" w:type="pct"/>
            <w:vMerge w:val="continue"/>
          </w:tcPr>
          <w:p w14:paraId="4DDDA42C">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restart"/>
          </w:tcPr>
          <w:p w14:paraId="4AF0151C">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4</w:t>
            </w:r>
          </w:p>
        </w:tc>
        <w:tc>
          <w:tcPr>
            <w:tcW w:w="636" w:type="pct"/>
          </w:tcPr>
          <w:p w14:paraId="7766A6F0">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1-2</w:t>
            </w:r>
          </w:p>
        </w:tc>
        <w:tc>
          <w:tcPr>
            <w:tcW w:w="1513" w:type="pct"/>
          </w:tcPr>
          <w:p w14:paraId="381F483D">
            <w:pPr>
              <w:pStyle w:val="13"/>
              <w:numPr>
                <w:numId w:val="0"/>
              </w:numPr>
              <w:spacing w:after="0" w:line="240" w:lineRule="auto"/>
              <w:rPr>
                <w:rFonts w:ascii="Arial" w:hAnsi="Arial" w:cs="Arial"/>
                <w:sz w:val="24"/>
                <w:szCs w:val="24"/>
              </w:rPr>
            </w:pPr>
            <w:r>
              <w:rPr>
                <w:rFonts w:ascii="Arial" w:hAnsi="Arial" w:cs="Arial"/>
                <w:sz w:val="24"/>
                <w:szCs w:val="24"/>
              </w:rPr>
              <w:t>Financial Indices and AI-powered analytics.</w:t>
            </w:r>
          </w:p>
        </w:tc>
        <w:tc>
          <w:tcPr>
            <w:tcW w:w="819" w:type="pct"/>
            <w:vMerge w:val="continue"/>
            <w:vAlign w:val="center"/>
          </w:tcPr>
          <w:p w14:paraId="23231A2A">
            <w:pPr>
              <w:pStyle w:val="20"/>
              <w:spacing w:after="0" w:line="240" w:lineRule="auto"/>
              <w:ind w:left="521"/>
              <w:rPr>
                <w:rFonts w:ascii="Arial" w:hAnsi="Arial" w:cs="Arial"/>
                <w:b/>
                <w:bCs/>
                <w:color w:val="000000"/>
                <w:sz w:val="24"/>
                <w:szCs w:val="24"/>
              </w:rPr>
            </w:pPr>
          </w:p>
        </w:tc>
      </w:tr>
      <w:tr w14:paraId="76DACDFC">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2631" w:hRule="atLeast"/>
        </w:trPr>
        <w:tc>
          <w:tcPr>
            <w:tcW w:w="513" w:type="pct"/>
            <w:vMerge w:val="continue"/>
          </w:tcPr>
          <w:p w14:paraId="1A9DB42F">
            <w:pPr>
              <w:spacing w:after="0" w:line="240" w:lineRule="auto"/>
              <w:jc w:val="center"/>
              <w:rPr>
                <w:rFonts w:ascii="Arial" w:hAnsi="Arial" w:cs="Arial"/>
                <w:b/>
                <w:sz w:val="24"/>
                <w:szCs w:val="24"/>
              </w:rPr>
            </w:pPr>
          </w:p>
        </w:tc>
        <w:tc>
          <w:tcPr>
            <w:tcW w:w="925" w:type="pct"/>
            <w:vMerge w:val="continue"/>
          </w:tcPr>
          <w:p w14:paraId="2F163F06">
            <w:pPr>
              <w:spacing w:after="0" w:line="240" w:lineRule="auto"/>
              <w:rPr>
                <w:rFonts w:ascii="Arial" w:hAnsi="Arial" w:cs="Arial"/>
                <w:b/>
                <w:color w:val="000000" w:themeColor="text1"/>
                <w:sz w:val="24"/>
                <w:szCs w:val="24"/>
                <w14:textFill>
                  <w14:solidFill>
                    <w14:schemeClr w14:val="tx1"/>
                  </w14:solidFill>
                </w14:textFill>
              </w:rPr>
            </w:pPr>
          </w:p>
        </w:tc>
        <w:tc>
          <w:tcPr>
            <w:tcW w:w="591" w:type="pct"/>
            <w:vMerge w:val="continue"/>
          </w:tcPr>
          <w:p w14:paraId="037C9BC1">
            <w:pPr>
              <w:widowControl w:val="0"/>
              <w:spacing w:after="160" w:line="259" w:lineRule="auto"/>
              <w:rPr>
                <w:rStyle w:val="30"/>
                <w:color w:val="000000" w:themeColor="text1"/>
                <w:sz w:val="24"/>
                <w:szCs w:val="24"/>
                <w14:textFill>
                  <w14:solidFill>
                    <w14:schemeClr w14:val="tx1"/>
                  </w14:solidFill>
                </w14:textFill>
              </w:rPr>
            </w:pPr>
          </w:p>
        </w:tc>
        <w:tc>
          <w:tcPr>
            <w:tcW w:w="636" w:type="pct"/>
          </w:tcPr>
          <w:p w14:paraId="5E6FF508">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3-4</w:t>
            </w:r>
          </w:p>
        </w:tc>
        <w:tc>
          <w:tcPr>
            <w:tcW w:w="1513" w:type="pct"/>
          </w:tcPr>
          <w:p w14:paraId="19780267">
            <w:pPr>
              <w:numPr>
                <w:numId w:val="0"/>
              </w:numPr>
              <w:spacing w:before="100" w:beforeAutospacing="1" w:after="100" w:afterAutospacing="1" w:line="240" w:lineRule="auto"/>
              <w:rPr>
                <w:rFonts w:ascii="Arial" w:hAnsi="Arial" w:cs="Arial" w:eastAsiaTheme="minorHAnsi"/>
                <w:sz w:val="24"/>
                <w:szCs w:val="24"/>
                <w:lang w:val="en-US" w:eastAsia="en-US" w:bidi="ar-SA"/>
              </w:rPr>
            </w:pPr>
            <w:r>
              <w:rPr>
                <w:rFonts w:ascii="Arial" w:hAnsi="Arial" w:cs="Arial" w:eastAsiaTheme="minorHAnsi"/>
                <w:sz w:val="24"/>
                <w:szCs w:val="24"/>
                <w:lang w:val="en-US" w:eastAsia="en-US" w:bidi="ar-SA"/>
              </w:rPr>
              <w:t>Feature extraction and transformation best practices</w:t>
            </w:r>
          </w:p>
          <w:p w14:paraId="10F4EB38">
            <w:pPr>
              <w:pStyle w:val="20"/>
              <w:numPr>
                <w:numId w:val="0"/>
              </w:numPr>
              <w:spacing w:before="100" w:beforeAutospacing="1" w:after="100" w:afterAutospacing="1" w:line="240" w:lineRule="auto"/>
              <w:rPr>
                <w:rFonts w:ascii="Arial" w:hAnsi="Arial" w:cs="Arial" w:eastAsiaTheme="minorHAnsi"/>
                <w:sz w:val="24"/>
                <w:szCs w:val="24"/>
                <w:lang w:val="en-US" w:eastAsia="en-US" w:bidi="ar-SA"/>
              </w:rPr>
            </w:pPr>
          </w:p>
          <w:p w14:paraId="08181D69">
            <w:pPr>
              <w:pStyle w:val="20"/>
              <w:numPr>
                <w:numId w:val="0"/>
              </w:numPr>
              <w:spacing w:before="100" w:beforeAutospacing="1" w:after="100" w:afterAutospacing="1" w:line="240" w:lineRule="auto"/>
              <w:rPr>
                <w:rFonts w:ascii="Arial" w:hAnsi="Arial" w:eastAsia="Times New Roman" w:cs="Arial"/>
                <w:sz w:val="24"/>
                <w:szCs w:val="24"/>
              </w:rPr>
            </w:pPr>
            <w:r>
              <w:rPr>
                <w:rFonts w:ascii="Arial" w:hAnsi="Arial" w:cs="Arial" w:eastAsiaTheme="minorHAnsi"/>
                <w:sz w:val="24"/>
                <w:szCs w:val="24"/>
                <w:lang w:val="en-US" w:eastAsia="en-US" w:bidi="ar-SA"/>
              </w:rPr>
              <w:t>Apply AI to create price-weighted or market-cap-weighted indices.</w:t>
            </w:r>
          </w:p>
        </w:tc>
        <w:tc>
          <w:tcPr>
            <w:tcW w:w="819" w:type="pct"/>
            <w:vMerge w:val="continue"/>
            <w:vAlign w:val="center"/>
          </w:tcPr>
          <w:p w14:paraId="202CEF08">
            <w:pPr>
              <w:pStyle w:val="20"/>
              <w:spacing w:after="0" w:line="240" w:lineRule="auto"/>
              <w:ind w:left="521"/>
              <w:rPr>
                <w:rFonts w:ascii="Arial" w:hAnsi="Arial" w:cs="Arial"/>
                <w:b/>
                <w:bCs/>
                <w:color w:val="000000"/>
                <w:sz w:val="24"/>
                <w:szCs w:val="24"/>
              </w:rPr>
            </w:pPr>
          </w:p>
        </w:tc>
      </w:tr>
      <w:tr w14:paraId="6C52A6A7">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2289" w:hRule="atLeast"/>
        </w:trPr>
        <w:tc>
          <w:tcPr>
            <w:tcW w:w="513" w:type="pct"/>
            <w:vMerge w:val="continue"/>
          </w:tcPr>
          <w:p w14:paraId="20BC4993">
            <w:pPr>
              <w:spacing w:after="0" w:line="240" w:lineRule="auto"/>
              <w:jc w:val="center"/>
              <w:rPr>
                <w:rFonts w:ascii="Arial" w:hAnsi="Arial" w:cs="Arial"/>
                <w:b/>
                <w:sz w:val="24"/>
                <w:szCs w:val="24"/>
              </w:rPr>
            </w:pPr>
          </w:p>
        </w:tc>
        <w:tc>
          <w:tcPr>
            <w:tcW w:w="925" w:type="pct"/>
            <w:vMerge w:val="continue"/>
          </w:tcPr>
          <w:p w14:paraId="725F5561">
            <w:pPr>
              <w:spacing w:after="0" w:line="240" w:lineRule="auto"/>
              <w:rPr>
                <w:rFonts w:ascii="Arial" w:hAnsi="Arial" w:cs="Arial"/>
                <w:b/>
                <w:color w:val="000000" w:themeColor="text1"/>
                <w:sz w:val="24"/>
                <w:szCs w:val="24"/>
                <w14:textFill>
                  <w14:solidFill>
                    <w14:schemeClr w14:val="tx1"/>
                  </w14:solidFill>
                </w14:textFill>
              </w:rPr>
            </w:pPr>
          </w:p>
        </w:tc>
        <w:tc>
          <w:tcPr>
            <w:tcW w:w="591" w:type="pct"/>
          </w:tcPr>
          <w:p w14:paraId="4E5B674B">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5</w:t>
            </w:r>
          </w:p>
        </w:tc>
        <w:tc>
          <w:tcPr>
            <w:tcW w:w="636" w:type="pct"/>
          </w:tcPr>
          <w:p w14:paraId="2396883B">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1-4</w:t>
            </w:r>
          </w:p>
        </w:tc>
        <w:tc>
          <w:tcPr>
            <w:tcW w:w="1513" w:type="pct"/>
          </w:tcPr>
          <w:p w14:paraId="60F50D0F">
            <w:pPr>
              <w:pStyle w:val="20"/>
              <w:numPr>
                <w:numId w:val="0"/>
              </w:numPr>
              <w:spacing w:before="100" w:beforeAutospacing="1" w:after="100" w:afterAutospacing="1" w:line="240" w:lineRule="auto"/>
              <w:rPr>
                <w:rFonts w:ascii="Arial" w:hAnsi="Arial" w:cs="Arial"/>
                <w:sz w:val="24"/>
                <w:szCs w:val="24"/>
              </w:rPr>
            </w:pPr>
            <w:r>
              <w:rPr>
                <w:rFonts w:ascii="Arial" w:hAnsi="Arial" w:eastAsia="Times New Roman" w:cs="Arial"/>
                <w:b/>
                <w:bCs/>
                <w:sz w:val="24"/>
                <w:szCs w:val="24"/>
              </w:rPr>
              <w:t>Class task</w:t>
            </w:r>
            <w:r>
              <w:rPr>
                <w:rFonts w:ascii="Arial" w:hAnsi="Arial" w:eastAsia="Times New Roman" w:cs="Arial"/>
                <w:sz w:val="24"/>
                <w:szCs w:val="24"/>
              </w:rPr>
              <w:t>: AI-based index formulation for projects.</w:t>
            </w:r>
          </w:p>
        </w:tc>
        <w:tc>
          <w:tcPr>
            <w:tcW w:w="819" w:type="pct"/>
            <w:vMerge w:val="continue"/>
            <w:vAlign w:val="center"/>
          </w:tcPr>
          <w:p w14:paraId="3402D92F">
            <w:pPr>
              <w:pStyle w:val="20"/>
              <w:spacing w:after="0" w:line="240" w:lineRule="auto"/>
              <w:ind w:left="521"/>
              <w:rPr>
                <w:rFonts w:ascii="Arial" w:hAnsi="Arial" w:cs="Arial"/>
                <w:b/>
                <w:bCs/>
                <w:color w:val="000000"/>
                <w:sz w:val="24"/>
                <w:szCs w:val="24"/>
              </w:rPr>
            </w:pPr>
          </w:p>
        </w:tc>
      </w:tr>
      <w:tr w14:paraId="6F722425">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380" w:hRule="atLeast"/>
        </w:trPr>
        <w:tc>
          <w:tcPr>
            <w:tcW w:w="513" w:type="pct"/>
            <w:vMerge w:val="restart"/>
          </w:tcPr>
          <w:p w14:paraId="5B419963">
            <w:pPr>
              <w:spacing w:after="0" w:line="240" w:lineRule="auto"/>
              <w:jc w:val="center"/>
              <w:rPr>
                <w:rFonts w:ascii="Arial" w:hAnsi="Arial" w:cs="Arial"/>
                <w:b/>
                <w:sz w:val="24"/>
                <w:szCs w:val="24"/>
              </w:rPr>
            </w:pPr>
            <w:r>
              <w:rPr>
                <w:rFonts w:ascii="Arial" w:hAnsi="Arial" w:cs="Arial"/>
                <w:b/>
                <w:sz w:val="24"/>
                <w:szCs w:val="24"/>
              </w:rPr>
              <w:t>Week 5</w:t>
            </w:r>
          </w:p>
        </w:tc>
        <w:tc>
          <w:tcPr>
            <w:tcW w:w="925" w:type="pct"/>
            <w:vMerge w:val="restart"/>
          </w:tcPr>
          <w:p w14:paraId="5667D4CB">
            <w:pPr>
              <w:pStyle w:val="5"/>
              <w:keepNext w:val="0"/>
              <w:keepLines w:val="0"/>
              <w:widowControl/>
              <w:suppressLineNumbers w:val="0"/>
              <w:rPr>
                <w:rFonts w:ascii="Arial" w:hAnsi="Arial" w:eastAsia="Times New Roman" w:cs="Arial"/>
                <w:b/>
                <w:bCs/>
                <w:i w:val="0"/>
                <w:iCs w:val="0"/>
                <w:color w:val="auto"/>
                <w:sz w:val="24"/>
                <w:szCs w:val="24"/>
                <w:lang w:val="en-US" w:eastAsia="en-US" w:bidi="ar-SA"/>
              </w:rPr>
            </w:pPr>
            <w:r>
              <w:rPr>
                <w:rFonts w:ascii="Arial" w:hAnsi="Arial" w:eastAsia="Times New Roman" w:cs="Arial"/>
                <w:b/>
                <w:bCs/>
                <w:i w:val="0"/>
                <w:iCs w:val="0"/>
                <w:color w:val="auto"/>
                <w:sz w:val="24"/>
                <w:szCs w:val="24"/>
                <w:lang w:val="en-US" w:eastAsia="en-US" w:bidi="ar-SA"/>
              </w:rPr>
              <w:t>Investment Vehicles and Trading Platforms with AI</w:t>
            </w:r>
          </w:p>
          <w:p w14:paraId="7FEBA4A2">
            <w:pPr>
              <w:spacing w:after="0" w:line="240" w:lineRule="auto"/>
              <w:rPr>
                <w:rFonts w:ascii="Arial" w:hAnsi="Arial" w:eastAsia="Times New Roman" w:cs="Arial"/>
                <w:b/>
                <w:bCs/>
                <w:sz w:val="24"/>
                <w:szCs w:val="24"/>
              </w:rPr>
            </w:pPr>
          </w:p>
        </w:tc>
        <w:tc>
          <w:tcPr>
            <w:tcW w:w="591" w:type="pct"/>
          </w:tcPr>
          <w:p w14:paraId="4B5FA7DF">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1</w:t>
            </w:r>
          </w:p>
        </w:tc>
        <w:tc>
          <w:tcPr>
            <w:tcW w:w="636" w:type="pct"/>
          </w:tcPr>
          <w:p w14:paraId="2FB7E776">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1-4</w:t>
            </w:r>
          </w:p>
        </w:tc>
        <w:tc>
          <w:tcPr>
            <w:tcW w:w="1513" w:type="pct"/>
          </w:tcPr>
          <w:p w14:paraId="3D375E5A">
            <w:pPr>
              <w:pStyle w:val="13"/>
              <w:numPr>
                <w:ilvl w:val="0"/>
                <w:numId w:val="0"/>
              </w:numPr>
              <w:spacing w:after="0" w:line="240" w:lineRule="auto"/>
              <w:rPr>
                <w:rFonts w:ascii="Arial" w:hAnsi="Arial" w:cs="Arial"/>
                <w:sz w:val="24"/>
                <w:szCs w:val="24"/>
              </w:rPr>
            </w:pPr>
            <w:r>
              <w:rPr>
                <w:rFonts w:ascii="Arial" w:hAnsi="Arial" w:eastAsia="Times New Roman" w:cs="Arial"/>
                <w:b/>
                <w:bCs/>
                <w:sz w:val="24"/>
                <w:szCs w:val="24"/>
                <w:lang w:val="en-US" w:eastAsia="en-US" w:bidi="ar-SA"/>
              </w:rPr>
              <w:t>In-class task:</w:t>
            </w:r>
            <w:r>
              <w:rPr>
                <w:rFonts w:ascii="Arial" w:hAnsi="Arial" w:eastAsia="Times New Roman" w:cs="Arial"/>
                <w:sz w:val="24"/>
                <w:szCs w:val="24"/>
                <w:lang w:val="en-US" w:eastAsia="en-US" w:bidi="ar-SA"/>
              </w:rPr>
              <w:t xml:space="preserve"> Apply AI to analyze investment vehicles.</w:t>
            </w:r>
          </w:p>
        </w:tc>
        <w:tc>
          <w:tcPr>
            <w:tcW w:w="819" w:type="pct"/>
            <w:vMerge w:val="restart"/>
            <w:vAlign w:val="center"/>
          </w:tcPr>
          <w:p w14:paraId="102B7D49">
            <w:pPr>
              <w:spacing w:after="0" w:line="240" w:lineRule="auto"/>
              <w:rPr>
                <w:rFonts w:ascii="Arial" w:hAnsi="Arial" w:cs="Arial"/>
                <w:b/>
                <w:bCs/>
                <w:color w:val="000000"/>
                <w:sz w:val="24"/>
                <w:szCs w:val="24"/>
              </w:rPr>
            </w:pPr>
            <w:r>
              <w:rPr>
                <w:rFonts w:hint="default" w:ascii="Arial" w:hAnsi="Arial"/>
                <w:b/>
                <w:bCs/>
                <w:color w:val="000000"/>
                <w:sz w:val="24"/>
                <w:szCs w:val="24"/>
              </w:rPr>
              <w:t>Compare AI tools across platforms.</w:t>
            </w:r>
          </w:p>
        </w:tc>
      </w:tr>
      <w:tr w14:paraId="1E50A535">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380" w:hRule="atLeast"/>
        </w:trPr>
        <w:tc>
          <w:tcPr>
            <w:tcW w:w="513" w:type="pct"/>
            <w:vMerge w:val="continue"/>
          </w:tcPr>
          <w:p w14:paraId="5CADD619">
            <w:pPr>
              <w:spacing w:after="0" w:line="240" w:lineRule="auto"/>
              <w:jc w:val="center"/>
              <w:rPr>
                <w:rFonts w:ascii="Arial" w:hAnsi="Arial" w:cs="Arial"/>
                <w:b/>
                <w:sz w:val="24"/>
                <w:szCs w:val="24"/>
              </w:rPr>
            </w:pPr>
          </w:p>
        </w:tc>
        <w:tc>
          <w:tcPr>
            <w:tcW w:w="925" w:type="pct"/>
            <w:vMerge w:val="continue"/>
          </w:tcPr>
          <w:p w14:paraId="13FB6FE0">
            <w:pPr>
              <w:spacing w:after="0" w:line="240" w:lineRule="auto"/>
              <w:rPr>
                <w:rFonts w:ascii="Arial" w:hAnsi="Arial" w:eastAsia="Times New Roman" w:cs="Arial"/>
                <w:b/>
                <w:bCs/>
                <w:sz w:val="24"/>
                <w:szCs w:val="24"/>
              </w:rPr>
            </w:pPr>
          </w:p>
        </w:tc>
        <w:tc>
          <w:tcPr>
            <w:tcW w:w="591" w:type="pct"/>
          </w:tcPr>
          <w:p w14:paraId="2FFFA258">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2-4</w:t>
            </w:r>
          </w:p>
        </w:tc>
        <w:tc>
          <w:tcPr>
            <w:tcW w:w="636" w:type="pct"/>
          </w:tcPr>
          <w:p w14:paraId="7D03C5C2">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1-4</w:t>
            </w:r>
          </w:p>
        </w:tc>
        <w:tc>
          <w:tcPr>
            <w:tcW w:w="1513" w:type="pct"/>
          </w:tcPr>
          <w:p w14:paraId="14C6A1BC">
            <w:pPr>
              <w:pStyle w:val="13"/>
              <w:numPr>
                <w:ilvl w:val="0"/>
                <w:numId w:val="0"/>
              </w:numPr>
              <w:spacing w:after="0" w:line="240" w:lineRule="auto"/>
              <w:rPr>
                <w:rFonts w:ascii="Arial" w:hAnsi="Arial" w:cs="Arial"/>
                <w:b/>
                <w:sz w:val="24"/>
                <w:szCs w:val="24"/>
              </w:rPr>
            </w:pPr>
            <w:r>
              <w:rPr>
                <w:rFonts w:ascii="Arial" w:hAnsi="Arial" w:eastAsia="Times New Roman" w:cs="Arial"/>
                <w:sz w:val="24"/>
                <w:szCs w:val="24"/>
                <w:lang w:val="en-US" w:eastAsia="en-US" w:bidi="ar-SA"/>
              </w:rPr>
              <w:t>Introduction to trading platforms and AI integrations.</w:t>
            </w:r>
          </w:p>
        </w:tc>
        <w:tc>
          <w:tcPr>
            <w:tcW w:w="819" w:type="pct"/>
            <w:vMerge w:val="continue"/>
            <w:vAlign w:val="center"/>
          </w:tcPr>
          <w:p w14:paraId="23375F52">
            <w:pPr>
              <w:spacing w:after="0" w:line="240" w:lineRule="auto"/>
              <w:rPr>
                <w:rFonts w:ascii="Arial" w:hAnsi="Arial" w:cs="Arial"/>
                <w:b/>
                <w:bCs/>
                <w:color w:val="000000"/>
                <w:sz w:val="24"/>
                <w:szCs w:val="24"/>
              </w:rPr>
            </w:pPr>
          </w:p>
        </w:tc>
      </w:tr>
      <w:tr w14:paraId="71BD8DE1">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2193" w:hRule="atLeast"/>
        </w:trPr>
        <w:tc>
          <w:tcPr>
            <w:tcW w:w="513" w:type="pct"/>
            <w:vMerge w:val="continue"/>
          </w:tcPr>
          <w:p w14:paraId="483044A1">
            <w:pPr>
              <w:spacing w:after="0" w:line="240" w:lineRule="auto"/>
              <w:jc w:val="center"/>
              <w:rPr>
                <w:rFonts w:ascii="Arial" w:hAnsi="Arial" w:cs="Arial"/>
                <w:b/>
                <w:sz w:val="24"/>
                <w:szCs w:val="24"/>
              </w:rPr>
            </w:pPr>
          </w:p>
        </w:tc>
        <w:tc>
          <w:tcPr>
            <w:tcW w:w="925" w:type="pct"/>
            <w:vMerge w:val="continue"/>
          </w:tcPr>
          <w:p w14:paraId="7EC5C241">
            <w:pPr>
              <w:spacing w:after="0" w:line="240" w:lineRule="auto"/>
              <w:rPr>
                <w:rFonts w:ascii="Arial" w:hAnsi="Arial" w:eastAsia="Times New Roman" w:cs="Arial"/>
                <w:b/>
                <w:bCs/>
                <w:sz w:val="24"/>
                <w:szCs w:val="24"/>
              </w:rPr>
            </w:pPr>
          </w:p>
        </w:tc>
        <w:tc>
          <w:tcPr>
            <w:tcW w:w="591" w:type="pct"/>
          </w:tcPr>
          <w:p w14:paraId="03BA3BCA">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5</w:t>
            </w:r>
          </w:p>
        </w:tc>
        <w:tc>
          <w:tcPr>
            <w:tcW w:w="636" w:type="pct"/>
          </w:tcPr>
          <w:p w14:paraId="1A9477BF">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1-4</w:t>
            </w:r>
          </w:p>
        </w:tc>
        <w:tc>
          <w:tcPr>
            <w:tcW w:w="1513" w:type="pct"/>
          </w:tcPr>
          <w:p w14:paraId="4CC2992D">
            <w:pPr>
              <w:pStyle w:val="13"/>
              <w:numPr>
                <w:ilvl w:val="0"/>
                <w:numId w:val="0"/>
              </w:numPr>
              <w:spacing w:after="0" w:line="240" w:lineRule="auto"/>
              <w:rPr>
                <w:rFonts w:ascii="Arial" w:hAnsi="Arial" w:eastAsia="Times New Roman" w:cs="Arial"/>
                <w:sz w:val="24"/>
                <w:szCs w:val="24"/>
                <w:lang w:val="en-US" w:eastAsia="en-US" w:bidi="ar-SA"/>
              </w:rPr>
            </w:pPr>
            <w:r>
              <w:rPr>
                <w:rFonts w:ascii="Arial" w:hAnsi="Arial" w:eastAsia="Times New Roman" w:cs="Arial"/>
                <w:sz w:val="24"/>
                <w:szCs w:val="24"/>
                <w:lang w:val="en-US" w:eastAsia="en-US" w:bidi="ar-SA"/>
              </w:rPr>
              <w:t>Presentation on AI-based analysis of investment vehicles.</w:t>
            </w:r>
          </w:p>
          <w:p w14:paraId="4FE0A54A">
            <w:pPr>
              <w:pStyle w:val="13"/>
              <w:numPr>
                <w:ilvl w:val="0"/>
                <w:numId w:val="0"/>
              </w:numPr>
              <w:spacing w:after="0" w:line="240" w:lineRule="auto"/>
              <w:rPr>
                <w:rFonts w:ascii="Arial" w:hAnsi="Arial" w:eastAsia="Times New Roman" w:cs="Arial"/>
                <w:sz w:val="24"/>
                <w:szCs w:val="24"/>
                <w:lang w:val="en-US" w:eastAsia="en-US" w:bidi="ar-SA"/>
              </w:rPr>
            </w:pPr>
          </w:p>
          <w:p w14:paraId="0F45B757">
            <w:pPr>
              <w:numPr>
                <w:numId w:val="0"/>
              </w:numPr>
              <w:spacing w:before="100" w:beforeAutospacing="1" w:after="100" w:afterAutospacing="1" w:line="240" w:lineRule="auto"/>
              <w:rPr>
                <w:rFonts w:ascii="Arial" w:hAnsi="Arial" w:eastAsia="Times New Roman" w:cs="Arial"/>
                <w:sz w:val="24"/>
                <w:szCs w:val="24"/>
                <w:lang w:val="en-US" w:eastAsia="en-US" w:bidi="ar-SA"/>
              </w:rPr>
            </w:pPr>
            <w:r>
              <w:rPr>
                <w:rFonts w:ascii="Times New Roman" w:hAnsi="Times New Roman" w:eastAsia="Times New Roman" w:cs="Times New Roman"/>
                <w:sz w:val="24"/>
              </w:rPr>
              <w:t>I</w:t>
            </w:r>
            <w:r>
              <w:rPr>
                <w:rFonts w:ascii="Arial" w:hAnsi="Arial" w:eastAsia="Times New Roman" w:cs="Arial"/>
                <w:sz w:val="24"/>
                <w:szCs w:val="24"/>
                <w:lang w:val="en-US" w:eastAsia="en-US" w:bidi="ar-SA"/>
              </w:rPr>
              <w:t>mportance of experiment tracking in ML</w:t>
            </w:r>
            <w:r>
              <w:rPr>
                <w:rFonts w:hint="default" w:ascii="Arial" w:hAnsi="Arial" w:eastAsia="Times New Roman" w:cs="Arial"/>
                <w:sz w:val="24"/>
                <w:szCs w:val="24"/>
                <w:lang w:val="en-US" w:eastAsia="en-US" w:bidi="ar-SA"/>
              </w:rPr>
              <w:t>.</w:t>
            </w:r>
          </w:p>
        </w:tc>
        <w:tc>
          <w:tcPr>
            <w:tcW w:w="819" w:type="pct"/>
            <w:vAlign w:val="center"/>
          </w:tcPr>
          <w:p w14:paraId="607B356D">
            <w:pPr>
              <w:spacing w:after="0" w:line="240" w:lineRule="auto"/>
              <w:rPr>
                <w:rFonts w:ascii="Arial" w:hAnsi="Arial" w:cs="Arial"/>
                <w:b/>
                <w:bCs/>
                <w:color w:val="000000"/>
                <w:sz w:val="24"/>
                <w:szCs w:val="24"/>
              </w:rPr>
            </w:pPr>
          </w:p>
        </w:tc>
      </w:tr>
      <w:tr w14:paraId="04BE3CBD">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740" w:hRule="atLeast"/>
        </w:trPr>
        <w:tc>
          <w:tcPr>
            <w:tcW w:w="513" w:type="pct"/>
            <w:vMerge w:val="restart"/>
          </w:tcPr>
          <w:p w14:paraId="53534E90">
            <w:pPr>
              <w:spacing w:after="0" w:line="240" w:lineRule="auto"/>
              <w:jc w:val="center"/>
              <w:rPr>
                <w:rFonts w:ascii="Arial" w:hAnsi="Arial" w:cs="Arial"/>
                <w:b/>
                <w:sz w:val="24"/>
                <w:szCs w:val="24"/>
              </w:rPr>
            </w:pPr>
            <w:r>
              <w:rPr>
                <w:rFonts w:ascii="Arial" w:hAnsi="Arial" w:cs="Arial"/>
                <w:b/>
                <w:sz w:val="24"/>
                <w:szCs w:val="24"/>
              </w:rPr>
              <w:t>Week 6</w:t>
            </w:r>
          </w:p>
        </w:tc>
        <w:tc>
          <w:tcPr>
            <w:tcW w:w="925" w:type="pct"/>
            <w:vMerge w:val="restart"/>
          </w:tcPr>
          <w:p w14:paraId="3DF9C474">
            <w:pPr>
              <w:spacing w:before="100" w:beforeAutospacing="1" w:after="100" w:afterAutospacing="1" w:line="240" w:lineRule="auto"/>
              <w:outlineLvl w:val="2"/>
              <w:rPr>
                <w:rFonts w:ascii="Arial" w:hAnsi="Arial" w:eastAsia="Times New Roman" w:cs="Arial"/>
                <w:b/>
                <w:bCs/>
                <w:sz w:val="24"/>
                <w:szCs w:val="24"/>
              </w:rPr>
            </w:pPr>
            <w:r>
              <w:rPr>
                <w:rFonts w:ascii="Arial" w:hAnsi="Arial" w:eastAsia="Times New Roman" w:cs="Arial"/>
                <w:b/>
                <w:bCs/>
                <w:sz w:val="24"/>
                <w:szCs w:val="24"/>
              </w:rPr>
              <w:t>Evaluation of Portfolio Performance</w:t>
            </w:r>
          </w:p>
        </w:tc>
        <w:tc>
          <w:tcPr>
            <w:tcW w:w="591" w:type="pct"/>
          </w:tcPr>
          <w:p w14:paraId="31F25D53">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1-2</w:t>
            </w:r>
          </w:p>
        </w:tc>
        <w:tc>
          <w:tcPr>
            <w:tcW w:w="636" w:type="pct"/>
          </w:tcPr>
          <w:p w14:paraId="39F3020F">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1-4</w:t>
            </w:r>
          </w:p>
        </w:tc>
        <w:tc>
          <w:tcPr>
            <w:tcW w:w="1513" w:type="pct"/>
          </w:tcPr>
          <w:p w14:paraId="2A4509FA">
            <w:pPr>
              <w:spacing w:before="100" w:beforeAutospacing="1" w:after="100" w:afterAutospacing="1" w:line="240" w:lineRule="auto"/>
              <w:rPr>
                <w:rFonts w:ascii="Arial" w:hAnsi="Arial" w:eastAsia="Times New Roman" w:cs="Arial"/>
                <w:sz w:val="24"/>
                <w:szCs w:val="24"/>
                <w:lang w:val="en-US" w:eastAsia="en-US" w:bidi="ar-SA"/>
              </w:rPr>
            </w:pPr>
            <w:r>
              <w:rPr>
                <w:rFonts w:ascii="Arial" w:hAnsi="Arial" w:eastAsia="Times New Roman" w:cs="Arial"/>
                <w:b/>
                <w:bCs/>
                <w:sz w:val="24"/>
                <w:szCs w:val="24"/>
                <w:lang w:val="en-US" w:eastAsia="en-US" w:bidi="ar-SA"/>
              </w:rPr>
              <w:t>Portfolio Evaluation Before 1960:</w:t>
            </w:r>
            <w:r>
              <w:rPr>
                <w:rFonts w:ascii="Arial" w:hAnsi="Arial" w:eastAsia="Times New Roman" w:cs="Arial"/>
                <w:sz w:val="24"/>
                <w:szCs w:val="24"/>
                <w:lang w:val="en-US" w:eastAsia="en-US" w:bidi="ar-SA"/>
              </w:rPr>
              <w:t xml:space="preserve"> </w:t>
            </w:r>
          </w:p>
          <w:p w14:paraId="3AA2C92C">
            <w:pPr>
              <w:spacing w:before="100" w:beforeAutospacing="1" w:after="100" w:afterAutospacing="1" w:line="240" w:lineRule="auto"/>
              <w:rPr>
                <w:rFonts w:ascii="Arial" w:hAnsi="Arial" w:eastAsia="Times New Roman" w:cs="Arial"/>
                <w:sz w:val="24"/>
                <w:szCs w:val="24"/>
                <w:lang w:val="en-US" w:eastAsia="en-US" w:bidi="ar-SA"/>
              </w:rPr>
            </w:pPr>
            <w:r>
              <w:rPr>
                <w:rFonts w:ascii="Arial" w:hAnsi="Arial" w:eastAsia="Times New Roman" w:cs="Arial"/>
                <w:sz w:val="24"/>
                <w:szCs w:val="24"/>
                <w:lang w:val="en-US" w:eastAsia="en-US" w:bidi="ar-SA"/>
              </w:rPr>
              <w:t>Overview of peer group comparisons.</w:t>
            </w:r>
          </w:p>
          <w:p w14:paraId="50507B21">
            <w:pPr>
              <w:spacing w:before="100" w:beforeAutospacing="1" w:after="100" w:afterAutospacing="1" w:line="240" w:lineRule="auto"/>
              <w:rPr>
                <w:rFonts w:ascii="Arial" w:hAnsi="Arial" w:eastAsia="Times New Roman" w:cs="Arial"/>
                <w:sz w:val="24"/>
                <w:szCs w:val="24"/>
                <w:lang w:val="en-US" w:eastAsia="en-US" w:bidi="ar-SA"/>
              </w:rPr>
            </w:pPr>
            <w:r>
              <w:rPr>
                <w:rFonts w:ascii="Arial" w:hAnsi="Arial" w:eastAsia="Times New Roman" w:cs="Arial"/>
                <w:b/>
                <w:bCs/>
                <w:sz w:val="24"/>
                <w:szCs w:val="24"/>
                <w:lang w:val="en-US" w:eastAsia="en-US" w:bidi="ar-SA"/>
              </w:rPr>
              <w:t>Composite Portfolio Performance Measures</w:t>
            </w:r>
            <w:r>
              <w:rPr>
                <w:rFonts w:ascii="Arial" w:hAnsi="Arial" w:eastAsia="Times New Roman" w:cs="Arial"/>
                <w:sz w:val="24"/>
                <w:szCs w:val="24"/>
                <w:lang w:val="en-US" w:eastAsia="en-US" w:bidi="ar-SA"/>
              </w:rPr>
              <w:t>: Analyze Treynor, Sharpe, Jensen, and Information Ratio measures.</w:t>
            </w:r>
          </w:p>
        </w:tc>
        <w:tc>
          <w:tcPr>
            <w:tcW w:w="819" w:type="pct"/>
            <w:vAlign w:val="center"/>
          </w:tcPr>
          <w:p w14:paraId="120C8104">
            <w:pPr>
              <w:spacing w:after="0" w:line="240" w:lineRule="auto"/>
              <w:rPr>
                <w:rFonts w:ascii="Arial" w:hAnsi="Arial" w:cs="Arial"/>
                <w:b/>
                <w:bCs/>
                <w:color w:val="000000"/>
                <w:sz w:val="24"/>
                <w:szCs w:val="24"/>
              </w:rPr>
            </w:pPr>
            <w:r>
              <w:rPr>
                <w:rFonts w:hint="default" w:ascii="Arial" w:hAnsi="Arial"/>
                <w:b/>
                <w:bCs/>
                <w:color w:val="000000"/>
                <w:sz w:val="24"/>
                <w:szCs w:val="24"/>
              </w:rPr>
              <w:t>Build a benchmarking model in Python/Exc</w:t>
            </w:r>
            <w:r>
              <w:rPr>
                <w:rFonts w:hint="default" w:ascii="Arial" w:hAnsi="Arial"/>
                <w:b/>
                <w:bCs/>
                <w:color w:val="000000"/>
                <w:sz w:val="24"/>
                <w:szCs w:val="24"/>
                <w:lang w:val="en-US"/>
              </w:rPr>
              <w:t>el</w:t>
            </w:r>
          </w:p>
        </w:tc>
      </w:tr>
      <w:tr w14:paraId="68A16373">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740" w:hRule="atLeast"/>
        </w:trPr>
        <w:tc>
          <w:tcPr>
            <w:tcW w:w="513" w:type="pct"/>
            <w:vMerge w:val="continue"/>
          </w:tcPr>
          <w:p w14:paraId="7FCE8D11">
            <w:pPr>
              <w:spacing w:after="0" w:line="240" w:lineRule="auto"/>
              <w:jc w:val="center"/>
              <w:rPr>
                <w:rFonts w:ascii="Arial" w:hAnsi="Arial" w:cs="Arial"/>
                <w:b/>
                <w:sz w:val="24"/>
                <w:szCs w:val="24"/>
              </w:rPr>
            </w:pPr>
          </w:p>
        </w:tc>
        <w:tc>
          <w:tcPr>
            <w:tcW w:w="925" w:type="pct"/>
            <w:vMerge w:val="continue"/>
          </w:tcPr>
          <w:p w14:paraId="3206B9D7">
            <w:pPr>
              <w:spacing w:before="100" w:beforeAutospacing="1" w:after="100" w:afterAutospacing="1" w:line="240" w:lineRule="auto"/>
              <w:outlineLvl w:val="2"/>
              <w:rPr>
                <w:rFonts w:ascii="Arial" w:hAnsi="Arial" w:eastAsia="Times New Roman" w:cs="Arial"/>
                <w:b/>
                <w:bCs/>
                <w:sz w:val="24"/>
                <w:szCs w:val="24"/>
              </w:rPr>
            </w:pPr>
          </w:p>
        </w:tc>
        <w:tc>
          <w:tcPr>
            <w:tcW w:w="591" w:type="pct"/>
          </w:tcPr>
          <w:p w14:paraId="47143FE7">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3-5</w:t>
            </w:r>
          </w:p>
        </w:tc>
        <w:tc>
          <w:tcPr>
            <w:tcW w:w="636" w:type="pct"/>
          </w:tcPr>
          <w:p w14:paraId="6EE44FBD">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1-4</w:t>
            </w:r>
          </w:p>
        </w:tc>
        <w:tc>
          <w:tcPr>
            <w:tcW w:w="1513" w:type="pct"/>
          </w:tcPr>
          <w:p w14:paraId="7487B52C">
            <w:pPr>
              <w:pStyle w:val="20"/>
              <w:numPr>
                <w:numId w:val="0"/>
              </w:numPr>
              <w:spacing w:before="100" w:beforeAutospacing="1" w:after="100" w:afterAutospacing="1" w:line="240" w:lineRule="auto"/>
              <w:rPr>
                <w:rFonts w:ascii="Arial" w:hAnsi="Arial" w:eastAsia="Times New Roman" w:cs="Arial"/>
                <w:sz w:val="24"/>
                <w:szCs w:val="24"/>
                <w:lang w:val="en-US" w:eastAsia="en-US" w:bidi="ar-SA"/>
              </w:rPr>
            </w:pPr>
            <w:r>
              <w:rPr>
                <w:rFonts w:ascii="Arial" w:hAnsi="Arial" w:eastAsia="Times New Roman" w:cs="Arial"/>
                <w:b/>
                <w:bCs/>
                <w:sz w:val="24"/>
                <w:szCs w:val="24"/>
                <w:lang w:val="en-US" w:eastAsia="en-US" w:bidi="ar-SA"/>
              </w:rPr>
              <w:t>Extensions to Portfolio Evaluation</w:t>
            </w:r>
            <w:r>
              <w:rPr>
                <w:rFonts w:ascii="Arial" w:hAnsi="Arial" w:eastAsia="Times New Roman" w:cs="Arial"/>
                <w:sz w:val="24"/>
                <w:szCs w:val="24"/>
                <w:lang w:val="en-US" w:eastAsia="en-US" w:bidi="ar-SA"/>
              </w:rPr>
              <w:t xml:space="preserve">: </w:t>
            </w:r>
          </w:p>
          <w:p w14:paraId="47D40929">
            <w:pPr>
              <w:pStyle w:val="20"/>
              <w:numPr>
                <w:numId w:val="0"/>
              </w:numPr>
              <w:spacing w:before="100" w:beforeAutospacing="1" w:after="100" w:afterAutospacing="1" w:line="240" w:lineRule="auto"/>
              <w:rPr>
                <w:rFonts w:ascii="Arial" w:hAnsi="Arial" w:eastAsia="Times New Roman" w:cs="Arial"/>
                <w:sz w:val="24"/>
                <w:szCs w:val="24"/>
                <w:lang w:val="en-US" w:eastAsia="en-US" w:bidi="ar-SA"/>
              </w:rPr>
            </w:pPr>
            <w:r>
              <w:rPr>
                <w:rFonts w:ascii="Arial" w:hAnsi="Arial" w:eastAsia="Times New Roman" w:cs="Arial"/>
                <w:sz w:val="24"/>
                <w:szCs w:val="24"/>
                <w:lang w:val="en-US" w:eastAsia="en-US" w:bidi="ar-SA"/>
              </w:rPr>
              <w:t>Understanding selectivity, net selectivity, and Sortino analysis (downside risk)</w:t>
            </w:r>
          </w:p>
          <w:p w14:paraId="0A814C65">
            <w:pPr>
              <w:pStyle w:val="20"/>
              <w:numPr>
                <w:numId w:val="0"/>
              </w:numPr>
              <w:spacing w:before="100" w:beforeAutospacing="1" w:after="100" w:afterAutospacing="1" w:line="240" w:lineRule="auto"/>
              <w:rPr>
                <w:rFonts w:ascii="Arial" w:hAnsi="Arial" w:eastAsia="Times New Roman" w:cs="Arial"/>
                <w:sz w:val="24"/>
                <w:szCs w:val="24"/>
                <w:lang w:val="en-US" w:eastAsia="en-US" w:bidi="ar-SA"/>
              </w:rPr>
            </w:pPr>
          </w:p>
          <w:p w14:paraId="456998DF">
            <w:pPr>
              <w:pStyle w:val="20"/>
              <w:numPr>
                <w:numId w:val="0"/>
              </w:numPr>
              <w:spacing w:before="100" w:beforeAutospacing="1" w:after="100" w:afterAutospacing="1" w:line="240" w:lineRule="auto"/>
              <w:rPr>
                <w:rFonts w:ascii="Arial" w:hAnsi="Arial" w:eastAsia="Times New Roman" w:cs="Arial"/>
                <w:sz w:val="24"/>
                <w:szCs w:val="24"/>
                <w:lang w:val="en-US" w:eastAsia="en-US" w:bidi="ar-SA"/>
              </w:rPr>
            </w:pPr>
            <w:r>
              <w:rPr>
                <w:rFonts w:ascii="Arial" w:hAnsi="Arial" w:eastAsia="Times New Roman" w:cs="Arial"/>
                <w:b/>
                <w:bCs/>
                <w:sz w:val="24"/>
                <w:szCs w:val="24"/>
                <w:lang w:val="en-US" w:eastAsia="en-US" w:bidi="ar-SA"/>
              </w:rPr>
              <w:t>Fama Performance</w:t>
            </w:r>
            <w:r>
              <w:rPr>
                <w:rFonts w:hint="default" w:ascii="Arial" w:hAnsi="Arial" w:eastAsia="Times New Roman" w:cs="Arial"/>
                <w:b/>
                <w:bCs/>
                <w:sz w:val="24"/>
                <w:szCs w:val="24"/>
                <w:lang w:val="en-US" w:eastAsia="en-US" w:bidi="ar-SA"/>
              </w:rPr>
              <w:t xml:space="preserve"> </w:t>
            </w:r>
            <w:r>
              <w:rPr>
                <w:rFonts w:ascii="Arial" w:hAnsi="Arial" w:eastAsia="Times New Roman" w:cs="Arial"/>
                <w:b/>
                <w:bCs/>
                <w:sz w:val="24"/>
                <w:szCs w:val="24"/>
                <w:lang w:val="en-US" w:eastAsia="en-US" w:bidi="ar-SA"/>
              </w:rPr>
              <w:t>Analysis:</w:t>
            </w:r>
            <w:r>
              <w:rPr>
                <w:rFonts w:ascii="Arial" w:hAnsi="Arial" w:eastAsia="Times New Roman" w:cs="Arial"/>
                <w:sz w:val="24"/>
                <w:szCs w:val="24"/>
                <w:lang w:val="en-US" w:eastAsia="en-US" w:bidi="ar-SA"/>
              </w:rPr>
              <w:t xml:space="preserve"> </w:t>
            </w:r>
          </w:p>
          <w:p w14:paraId="20CD0ACB">
            <w:pPr>
              <w:pStyle w:val="20"/>
              <w:numPr>
                <w:numId w:val="0"/>
              </w:numPr>
              <w:spacing w:before="100" w:beforeAutospacing="1" w:after="100" w:afterAutospacing="1" w:line="240" w:lineRule="auto"/>
              <w:rPr>
                <w:rFonts w:ascii="Arial" w:hAnsi="Arial" w:eastAsia="Times New Roman" w:cs="Arial"/>
                <w:sz w:val="24"/>
                <w:szCs w:val="24"/>
                <w:lang w:val="en-US" w:eastAsia="en-US" w:bidi="ar-SA"/>
              </w:rPr>
            </w:pPr>
            <w:r>
              <w:rPr>
                <w:rFonts w:ascii="Arial" w:hAnsi="Arial" w:eastAsia="Times New Roman" w:cs="Arial"/>
                <w:sz w:val="24"/>
                <w:szCs w:val="24"/>
                <w:lang w:val="en-US" w:eastAsia="en-US" w:bidi="ar-SA"/>
              </w:rPr>
              <w:t>Study the Fama measure of performance.</w:t>
            </w:r>
          </w:p>
          <w:p w14:paraId="0B3036CB">
            <w:pPr>
              <w:pStyle w:val="20"/>
              <w:numPr>
                <w:numId w:val="0"/>
              </w:numPr>
              <w:spacing w:before="100" w:beforeAutospacing="1" w:after="100" w:afterAutospacing="1" w:line="240" w:lineRule="auto"/>
              <w:rPr>
                <w:rFonts w:ascii="Arial" w:hAnsi="Arial" w:eastAsia="Times New Roman" w:cs="Arial"/>
                <w:sz w:val="24"/>
                <w:szCs w:val="24"/>
                <w:lang w:val="en-US" w:eastAsia="en-US" w:bidi="ar-SA"/>
              </w:rPr>
            </w:pPr>
          </w:p>
          <w:p w14:paraId="5158E94E">
            <w:pPr>
              <w:pStyle w:val="20"/>
              <w:numPr>
                <w:numId w:val="0"/>
              </w:numPr>
              <w:spacing w:before="100" w:beforeAutospacing="1" w:after="100" w:afterAutospacing="1" w:line="240" w:lineRule="auto"/>
              <w:rPr>
                <w:rFonts w:ascii="Arial" w:hAnsi="Arial" w:eastAsia="Times New Roman" w:cs="Arial"/>
                <w:sz w:val="24"/>
                <w:szCs w:val="24"/>
                <w:lang w:val="en-US" w:eastAsia="en-US" w:bidi="ar-SA"/>
              </w:rPr>
            </w:pPr>
            <w:r>
              <w:rPr>
                <w:rFonts w:ascii="Arial" w:hAnsi="Arial" w:eastAsia="Times New Roman" w:cs="Arial"/>
                <w:b/>
                <w:bCs/>
                <w:sz w:val="24"/>
                <w:szCs w:val="24"/>
                <w:lang w:val="en-US" w:eastAsia="en-US" w:bidi="ar-SA"/>
              </w:rPr>
              <w:t>Excel-Based Exercises:</w:t>
            </w:r>
            <w:r>
              <w:rPr>
                <w:rFonts w:ascii="Arial" w:hAnsi="Arial" w:eastAsia="Times New Roman" w:cs="Arial"/>
                <w:sz w:val="24"/>
                <w:szCs w:val="24"/>
                <w:lang w:val="en-US" w:eastAsia="en-US" w:bidi="ar-SA"/>
              </w:rPr>
              <w:t xml:space="preserve"> Application of all learned performance evaluation techniques.</w:t>
            </w:r>
          </w:p>
        </w:tc>
        <w:tc>
          <w:tcPr>
            <w:tcW w:w="819" w:type="pct"/>
            <w:vAlign w:val="center"/>
          </w:tcPr>
          <w:p w14:paraId="2C703B58">
            <w:pPr>
              <w:spacing w:after="0" w:line="240" w:lineRule="auto"/>
              <w:rPr>
                <w:rFonts w:ascii="Arial" w:hAnsi="Arial" w:cs="Arial"/>
                <w:b/>
                <w:bCs/>
                <w:color w:val="000000"/>
                <w:sz w:val="24"/>
                <w:szCs w:val="24"/>
              </w:rPr>
            </w:pPr>
          </w:p>
        </w:tc>
      </w:tr>
      <w:tr w14:paraId="5EE97FBA">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930" w:hRule="atLeast"/>
        </w:trPr>
        <w:tc>
          <w:tcPr>
            <w:tcW w:w="513" w:type="pct"/>
            <w:vMerge w:val="restart"/>
          </w:tcPr>
          <w:p w14:paraId="4B71A064">
            <w:pPr>
              <w:spacing w:after="0" w:line="240" w:lineRule="auto"/>
              <w:jc w:val="center"/>
              <w:rPr>
                <w:rFonts w:ascii="Arial" w:hAnsi="Arial" w:cs="Arial"/>
                <w:b/>
                <w:sz w:val="24"/>
                <w:szCs w:val="24"/>
              </w:rPr>
            </w:pPr>
            <w:r>
              <w:rPr>
                <w:rFonts w:ascii="Arial" w:hAnsi="Arial" w:cs="Arial"/>
                <w:b/>
                <w:sz w:val="24"/>
                <w:szCs w:val="24"/>
              </w:rPr>
              <w:t>Week 7</w:t>
            </w:r>
          </w:p>
        </w:tc>
        <w:tc>
          <w:tcPr>
            <w:tcW w:w="925" w:type="pct"/>
            <w:vMerge w:val="restart"/>
          </w:tcPr>
          <w:p w14:paraId="61230A9F">
            <w:pPr>
              <w:spacing w:before="100" w:beforeAutospacing="1" w:after="100" w:afterAutospacing="1" w:line="240" w:lineRule="auto"/>
              <w:outlineLvl w:val="2"/>
              <w:rPr>
                <w:rFonts w:ascii="Arial" w:hAnsi="Arial" w:eastAsia="Times New Roman" w:cs="Arial"/>
                <w:b/>
                <w:bCs/>
                <w:sz w:val="24"/>
                <w:szCs w:val="24"/>
              </w:rPr>
            </w:pPr>
            <w:r>
              <w:rPr>
                <w:rFonts w:ascii="Arial" w:hAnsi="Arial" w:eastAsia="Times New Roman" w:cs="Arial"/>
                <w:b/>
                <w:bCs/>
                <w:sz w:val="24"/>
                <w:szCs w:val="24"/>
              </w:rPr>
              <w:t>Extensions to Portfolio Evaluation</w:t>
            </w:r>
          </w:p>
        </w:tc>
        <w:tc>
          <w:tcPr>
            <w:tcW w:w="591" w:type="pct"/>
          </w:tcPr>
          <w:p w14:paraId="185B6974">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1-2</w:t>
            </w:r>
          </w:p>
        </w:tc>
        <w:tc>
          <w:tcPr>
            <w:tcW w:w="636" w:type="pct"/>
          </w:tcPr>
          <w:p w14:paraId="05E94C01">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1-4</w:t>
            </w:r>
          </w:p>
        </w:tc>
        <w:tc>
          <w:tcPr>
            <w:tcW w:w="1513" w:type="pct"/>
          </w:tcPr>
          <w:p w14:paraId="62157311">
            <w:pPr>
              <w:numPr>
                <w:numId w:val="0"/>
              </w:numPr>
              <w:spacing w:before="100" w:beforeAutospacing="1" w:after="100" w:afterAutospacing="1" w:line="240" w:lineRule="auto"/>
              <w:rPr>
                <w:rFonts w:ascii="Arial" w:hAnsi="Arial" w:eastAsia="Times New Roman" w:cs="Arial"/>
                <w:sz w:val="24"/>
                <w:szCs w:val="24"/>
                <w:lang w:val="en-US" w:eastAsia="en-US" w:bidi="ar-SA"/>
              </w:rPr>
            </w:pPr>
            <w:r>
              <w:rPr>
                <w:rFonts w:ascii="Arial" w:hAnsi="Arial" w:eastAsia="Times New Roman" w:cs="Arial"/>
                <w:b/>
                <w:bCs/>
                <w:sz w:val="24"/>
                <w:szCs w:val="24"/>
                <w:lang w:val="en-US" w:eastAsia="en-US" w:bidi="ar-SA"/>
              </w:rPr>
              <w:t>Holdings-Based Performance Measurement</w:t>
            </w:r>
            <w:r>
              <w:rPr>
                <w:rFonts w:ascii="Arial" w:hAnsi="Arial" w:eastAsia="Times New Roman" w:cs="Arial"/>
                <w:sz w:val="24"/>
                <w:szCs w:val="24"/>
                <w:lang w:val="en-US" w:eastAsia="en-US" w:bidi="ar-SA"/>
              </w:rPr>
              <w:t>: Introduction to Grinblatt-Titman (GT) Performance Measure.</w:t>
            </w:r>
          </w:p>
          <w:p w14:paraId="27337DB7">
            <w:pPr>
              <w:pStyle w:val="20"/>
              <w:numPr>
                <w:numId w:val="0"/>
              </w:numPr>
              <w:spacing w:after="0"/>
              <w:rPr>
                <w:rFonts w:ascii="Arial" w:hAnsi="Arial" w:eastAsia="Times New Roman" w:cs="Arial"/>
                <w:sz w:val="24"/>
                <w:szCs w:val="24"/>
                <w:lang w:val="en-US" w:eastAsia="en-US" w:bidi="ar-SA"/>
              </w:rPr>
            </w:pPr>
            <w:r>
              <w:rPr>
                <w:rFonts w:ascii="Arial" w:hAnsi="Arial" w:eastAsia="Times New Roman" w:cs="Arial"/>
                <w:sz w:val="24"/>
                <w:szCs w:val="24"/>
                <w:lang w:val="en-US" w:eastAsia="en-US" w:bidi="ar-SA"/>
              </w:rPr>
              <w:t>Deploying models with cloud services (AWS SageMaker, Google AI Platform)</w:t>
            </w:r>
          </w:p>
          <w:p w14:paraId="15277674">
            <w:pPr>
              <w:numPr>
                <w:numId w:val="0"/>
              </w:numPr>
              <w:spacing w:before="100" w:beforeAutospacing="1" w:after="100" w:afterAutospacing="1" w:line="240" w:lineRule="auto"/>
              <w:rPr>
                <w:rFonts w:ascii="Arial" w:hAnsi="Arial" w:eastAsia="Times New Roman" w:cs="Arial"/>
                <w:sz w:val="24"/>
                <w:szCs w:val="24"/>
                <w:lang w:val="en-US" w:eastAsia="en-US" w:bidi="ar-SA"/>
              </w:rPr>
            </w:pPr>
          </w:p>
        </w:tc>
        <w:tc>
          <w:tcPr>
            <w:tcW w:w="819" w:type="pct"/>
            <w:vAlign w:val="center"/>
          </w:tcPr>
          <w:p w14:paraId="6BEC2F8F">
            <w:pPr>
              <w:spacing w:after="0" w:line="240" w:lineRule="auto"/>
              <w:rPr>
                <w:rFonts w:ascii="Arial" w:hAnsi="Arial" w:cs="Arial"/>
                <w:b/>
                <w:bCs/>
                <w:color w:val="000000"/>
                <w:sz w:val="24"/>
                <w:szCs w:val="24"/>
              </w:rPr>
            </w:pPr>
            <w:r>
              <w:rPr>
                <w:rFonts w:hint="default" w:ascii="Arial" w:hAnsi="Arial"/>
                <w:b/>
                <w:bCs/>
                <w:color w:val="000000"/>
                <w:sz w:val="24"/>
                <w:szCs w:val="24"/>
              </w:rPr>
              <w:t>Perform attribution analysis on a portfolio dataset.</w:t>
            </w:r>
          </w:p>
        </w:tc>
      </w:tr>
      <w:tr w14:paraId="2FA72B33">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740" w:hRule="atLeast"/>
        </w:trPr>
        <w:tc>
          <w:tcPr>
            <w:tcW w:w="513" w:type="pct"/>
            <w:vMerge w:val="continue"/>
          </w:tcPr>
          <w:p w14:paraId="7BE21A56">
            <w:pPr>
              <w:spacing w:after="0" w:line="240" w:lineRule="auto"/>
              <w:jc w:val="center"/>
              <w:rPr>
                <w:rFonts w:ascii="Arial" w:hAnsi="Arial" w:cs="Arial"/>
                <w:b/>
                <w:sz w:val="24"/>
                <w:szCs w:val="24"/>
              </w:rPr>
            </w:pPr>
          </w:p>
        </w:tc>
        <w:tc>
          <w:tcPr>
            <w:tcW w:w="925" w:type="pct"/>
            <w:vMerge w:val="continue"/>
          </w:tcPr>
          <w:p w14:paraId="2C194231">
            <w:pPr>
              <w:spacing w:before="100" w:beforeAutospacing="1" w:after="100" w:afterAutospacing="1" w:line="240" w:lineRule="auto"/>
              <w:outlineLvl w:val="2"/>
              <w:rPr>
                <w:rFonts w:ascii="Arial" w:hAnsi="Arial" w:eastAsia="Times New Roman" w:cs="Arial"/>
                <w:b/>
                <w:bCs/>
                <w:sz w:val="24"/>
                <w:szCs w:val="24"/>
              </w:rPr>
            </w:pPr>
          </w:p>
        </w:tc>
        <w:tc>
          <w:tcPr>
            <w:tcW w:w="591" w:type="pct"/>
          </w:tcPr>
          <w:p w14:paraId="600D0979">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3-5</w:t>
            </w:r>
          </w:p>
        </w:tc>
        <w:tc>
          <w:tcPr>
            <w:tcW w:w="636" w:type="pct"/>
          </w:tcPr>
          <w:p w14:paraId="6F313F38">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1-4</w:t>
            </w:r>
          </w:p>
        </w:tc>
        <w:tc>
          <w:tcPr>
            <w:tcW w:w="1513" w:type="pct"/>
          </w:tcPr>
          <w:p w14:paraId="4F53467F">
            <w:pPr>
              <w:numPr>
                <w:ilvl w:val="0"/>
                <w:numId w:val="0"/>
              </w:numPr>
              <w:spacing w:before="100" w:beforeAutospacing="1" w:after="100" w:afterAutospacing="1" w:line="240" w:lineRule="auto"/>
              <w:rPr>
                <w:rFonts w:ascii="Arial" w:hAnsi="Arial" w:eastAsia="Times New Roman" w:cs="Arial"/>
                <w:sz w:val="24"/>
                <w:szCs w:val="24"/>
                <w:lang w:val="en-US" w:eastAsia="en-US" w:bidi="ar-SA"/>
              </w:rPr>
            </w:pPr>
            <w:r>
              <w:rPr>
                <w:rFonts w:ascii="Arial" w:hAnsi="Arial" w:eastAsia="Times New Roman" w:cs="Arial"/>
                <w:b/>
                <w:bCs/>
                <w:sz w:val="24"/>
                <w:szCs w:val="24"/>
                <w:lang w:val="en-US" w:eastAsia="en-US" w:bidi="ar-SA"/>
              </w:rPr>
              <w:t xml:space="preserve">Benchmarking: </w:t>
            </w:r>
            <w:r>
              <w:rPr>
                <w:rFonts w:ascii="Arial" w:hAnsi="Arial" w:eastAsia="Times New Roman" w:cs="Arial"/>
                <w:sz w:val="24"/>
                <w:szCs w:val="24"/>
                <w:lang w:val="en-US" w:eastAsia="en-US" w:bidi="ar-SA"/>
              </w:rPr>
              <w:t>Characteristics of benchmarks and their role in investment performance reporting.</w:t>
            </w:r>
          </w:p>
          <w:p w14:paraId="78EABB9C">
            <w:pPr>
              <w:numPr>
                <w:ilvl w:val="0"/>
                <w:numId w:val="0"/>
              </w:numPr>
              <w:spacing w:before="100" w:beforeAutospacing="1" w:after="100" w:afterAutospacing="1" w:line="240" w:lineRule="auto"/>
              <w:rPr>
                <w:rFonts w:ascii="Arial" w:hAnsi="Arial" w:eastAsia="Times New Roman" w:cs="Arial"/>
                <w:sz w:val="24"/>
                <w:szCs w:val="24"/>
                <w:lang w:val="en-US" w:eastAsia="en-US" w:bidi="ar-SA"/>
              </w:rPr>
            </w:pPr>
            <w:r>
              <w:rPr>
                <w:rFonts w:ascii="Arial" w:hAnsi="Arial" w:eastAsia="Times New Roman" w:cs="Arial"/>
                <w:b/>
                <w:bCs/>
                <w:sz w:val="24"/>
                <w:szCs w:val="24"/>
                <w:lang w:val="en-US" w:eastAsia="en-US" w:bidi="ar-SA"/>
              </w:rPr>
              <w:t>Performance Attribution Analysis:</w:t>
            </w:r>
            <w:r>
              <w:rPr>
                <w:rFonts w:ascii="Arial" w:hAnsi="Arial" w:eastAsia="Times New Roman" w:cs="Arial"/>
                <w:sz w:val="24"/>
                <w:szCs w:val="24"/>
                <w:lang w:val="en-US" w:eastAsia="en-US" w:bidi="ar-SA"/>
              </w:rPr>
              <w:t xml:space="preserve"> </w:t>
            </w:r>
          </w:p>
          <w:p w14:paraId="1D52D8A7">
            <w:pPr>
              <w:numPr>
                <w:ilvl w:val="0"/>
                <w:numId w:val="0"/>
              </w:numPr>
              <w:spacing w:before="100" w:beforeAutospacing="1" w:after="100" w:afterAutospacing="1" w:line="240" w:lineRule="auto"/>
              <w:rPr>
                <w:rFonts w:ascii="Arial" w:hAnsi="Arial" w:eastAsia="Times New Roman" w:cs="Arial"/>
                <w:sz w:val="24"/>
                <w:szCs w:val="24"/>
                <w:lang w:val="en-US" w:eastAsia="en-US" w:bidi="ar-SA"/>
              </w:rPr>
            </w:pPr>
            <w:r>
              <w:rPr>
                <w:rFonts w:ascii="Arial" w:hAnsi="Arial" w:eastAsia="Times New Roman" w:cs="Arial"/>
                <w:sz w:val="24"/>
                <w:szCs w:val="24"/>
                <w:lang w:val="en-US" w:eastAsia="en-US" w:bidi="ar-SA"/>
              </w:rPr>
              <w:t>Measure contributions of different factors to portfolio performance.</w:t>
            </w:r>
          </w:p>
          <w:p w14:paraId="1505D0E2">
            <w:pPr>
              <w:numPr>
                <w:ilvl w:val="0"/>
                <w:numId w:val="0"/>
              </w:numPr>
              <w:spacing w:before="100" w:beforeAutospacing="1" w:after="100" w:afterAutospacing="1" w:line="240" w:lineRule="auto"/>
              <w:rPr>
                <w:rFonts w:ascii="Arial" w:hAnsi="Arial" w:eastAsia="Times New Roman" w:cs="Arial"/>
                <w:sz w:val="24"/>
                <w:szCs w:val="24"/>
                <w:lang w:val="en-US" w:eastAsia="en-US" w:bidi="ar-SA"/>
              </w:rPr>
            </w:pPr>
            <w:r>
              <w:rPr>
                <w:rFonts w:ascii="Arial" w:hAnsi="Arial" w:eastAsia="Times New Roman" w:cs="Arial"/>
                <w:b/>
                <w:bCs/>
                <w:sz w:val="24"/>
                <w:szCs w:val="24"/>
                <w:lang w:val="en-US" w:eastAsia="en-US" w:bidi="ar-SA"/>
              </w:rPr>
              <w:t xml:space="preserve">Market Timing Skills: </w:t>
            </w:r>
            <w:r>
              <w:rPr>
                <w:rFonts w:ascii="Arial" w:hAnsi="Arial" w:eastAsia="Times New Roman" w:cs="Arial"/>
                <w:sz w:val="24"/>
                <w:szCs w:val="24"/>
                <w:lang w:val="en-US" w:eastAsia="en-US" w:bidi="ar-SA"/>
              </w:rPr>
              <w:t>Measuring managers’ ability to time the market (statistical methods).</w:t>
            </w:r>
          </w:p>
          <w:p w14:paraId="6E39652F">
            <w:pPr>
              <w:numPr>
                <w:ilvl w:val="0"/>
                <w:numId w:val="0"/>
              </w:numPr>
              <w:spacing w:before="100" w:beforeAutospacing="1" w:after="100" w:afterAutospacing="1" w:line="240" w:lineRule="auto"/>
              <w:rPr>
                <w:rFonts w:ascii="Arial" w:hAnsi="Arial" w:eastAsia="Times New Roman" w:cs="Arial"/>
                <w:sz w:val="24"/>
                <w:szCs w:val="24"/>
                <w:lang w:val="en-US" w:eastAsia="en-US" w:bidi="ar-SA"/>
              </w:rPr>
            </w:pPr>
            <w:r>
              <w:rPr>
                <w:rFonts w:ascii="Arial" w:hAnsi="Arial" w:eastAsia="Times New Roman" w:cs="Arial"/>
                <w:b/>
                <w:bCs/>
                <w:sz w:val="24"/>
                <w:szCs w:val="24"/>
                <w:lang w:val="en-US" w:eastAsia="en-US" w:bidi="ar-SA"/>
              </w:rPr>
              <w:t>Class Task:</w:t>
            </w:r>
            <w:r>
              <w:rPr>
                <w:rFonts w:ascii="Arial" w:hAnsi="Arial" w:eastAsia="Times New Roman" w:cs="Arial"/>
                <w:sz w:val="24"/>
                <w:szCs w:val="24"/>
                <w:lang w:val="en-US" w:eastAsia="en-US" w:bidi="ar-SA"/>
              </w:rPr>
              <w:t xml:space="preserve"> </w:t>
            </w:r>
          </w:p>
          <w:p w14:paraId="3B8A7EA8">
            <w:pPr>
              <w:numPr>
                <w:ilvl w:val="0"/>
                <w:numId w:val="0"/>
              </w:numPr>
              <w:spacing w:before="100" w:beforeAutospacing="1" w:after="100" w:afterAutospacing="1" w:line="240" w:lineRule="auto"/>
              <w:rPr>
                <w:rFonts w:ascii="SimSun" w:hAnsi="SimSun" w:eastAsia="SimSun" w:cs="SimSun"/>
                <w:sz w:val="24"/>
                <w:szCs w:val="24"/>
              </w:rPr>
            </w:pPr>
            <w:r>
              <w:rPr>
                <w:rFonts w:ascii="Arial" w:hAnsi="Arial" w:eastAsia="Times New Roman" w:cs="Arial"/>
                <w:sz w:val="24"/>
                <w:szCs w:val="24"/>
                <w:lang w:val="en-US" w:eastAsia="en-US" w:bidi="ar-SA"/>
              </w:rPr>
              <w:t>Comprehensive application of all evaluation techniques on a given dataset.</w:t>
            </w:r>
          </w:p>
        </w:tc>
        <w:tc>
          <w:tcPr>
            <w:tcW w:w="819" w:type="pct"/>
            <w:vAlign w:val="center"/>
          </w:tcPr>
          <w:p w14:paraId="48C4596B">
            <w:pPr>
              <w:spacing w:after="0" w:line="240" w:lineRule="auto"/>
              <w:rPr>
                <w:rFonts w:ascii="Arial" w:hAnsi="Arial" w:cs="Arial"/>
                <w:b/>
                <w:bCs/>
                <w:color w:val="000000"/>
                <w:sz w:val="24"/>
                <w:szCs w:val="24"/>
              </w:rPr>
            </w:pPr>
          </w:p>
        </w:tc>
      </w:tr>
      <w:tr w14:paraId="27AAE8AC">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1740" w:hRule="atLeast"/>
        </w:trPr>
        <w:tc>
          <w:tcPr>
            <w:tcW w:w="513" w:type="pct"/>
            <w:vMerge w:val="restart"/>
          </w:tcPr>
          <w:p w14:paraId="234FD1EC">
            <w:pPr>
              <w:spacing w:after="0" w:line="240" w:lineRule="auto"/>
              <w:jc w:val="center"/>
              <w:rPr>
                <w:rFonts w:ascii="Arial" w:hAnsi="Arial" w:cs="Arial"/>
                <w:b/>
                <w:sz w:val="24"/>
                <w:szCs w:val="24"/>
              </w:rPr>
            </w:pPr>
            <w:r>
              <w:rPr>
                <w:rFonts w:ascii="Arial" w:hAnsi="Arial" w:cs="Arial"/>
                <w:b/>
                <w:sz w:val="24"/>
                <w:szCs w:val="24"/>
              </w:rPr>
              <w:t>Week 8</w:t>
            </w:r>
          </w:p>
        </w:tc>
        <w:tc>
          <w:tcPr>
            <w:tcW w:w="925" w:type="pct"/>
            <w:vMerge w:val="restart"/>
          </w:tcPr>
          <w:p w14:paraId="7FA52F91">
            <w:pPr>
              <w:spacing w:before="100" w:beforeAutospacing="1" w:after="100" w:afterAutospacing="1" w:line="240" w:lineRule="auto"/>
              <w:outlineLvl w:val="2"/>
              <w:rPr>
                <w:rFonts w:ascii="Arial" w:hAnsi="Arial" w:eastAsia="Times New Roman" w:cs="Arial"/>
                <w:b/>
                <w:bCs/>
                <w:sz w:val="24"/>
                <w:szCs w:val="24"/>
              </w:rPr>
            </w:pPr>
            <w:r>
              <w:rPr>
                <w:rFonts w:ascii="Arial" w:hAnsi="Arial" w:eastAsia="Times New Roman" w:cs="Arial"/>
                <w:b/>
                <w:bCs/>
                <w:sz w:val="24"/>
                <w:szCs w:val="24"/>
              </w:rPr>
              <w:t>Case Studies and Practical Applications</w:t>
            </w:r>
          </w:p>
          <w:p w14:paraId="483511B1">
            <w:pPr>
              <w:spacing w:after="0" w:line="240" w:lineRule="auto"/>
              <w:rPr>
                <w:rFonts w:ascii="Arial" w:hAnsi="Arial" w:cs="Arial"/>
                <w:b/>
                <w:color w:val="000000" w:themeColor="text1"/>
                <w:sz w:val="24"/>
                <w:szCs w:val="24"/>
                <w14:textFill>
                  <w14:solidFill>
                    <w14:schemeClr w14:val="tx1"/>
                  </w14:solidFill>
                </w14:textFill>
              </w:rPr>
            </w:pPr>
          </w:p>
        </w:tc>
        <w:tc>
          <w:tcPr>
            <w:tcW w:w="591" w:type="pct"/>
          </w:tcPr>
          <w:p w14:paraId="36F48DAA">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1-4</w:t>
            </w:r>
          </w:p>
        </w:tc>
        <w:tc>
          <w:tcPr>
            <w:tcW w:w="636" w:type="pct"/>
          </w:tcPr>
          <w:p w14:paraId="5EEB8ED8">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1-4</w:t>
            </w:r>
          </w:p>
        </w:tc>
        <w:tc>
          <w:tcPr>
            <w:tcW w:w="1513" w:type="pct"/>
          </w:tcPr>
          <w:p w14:paraId="2D5699AB">
            <w:pPr>
              <w:numPr>
                <w:ilvl w:val="0"/>
                <w:numId w:val="0"/>
              </w:numPr>
              <w:spacing w:before="100" w:beforeAutospacing="1" w:after="100" w:afterAutospacing="1" w:line="240" w:lineRule="auto"/>
              <w:rPr>
                <w:rFonts w:ascii="Arial" w:hAnsi="Arial" w:eastAsia="Times New Roman" w:cs="Arial"/>
                <w:b/>
                <w:bCs/>
                <w:sz w:val="24"/>
                <w:szCs w:val="24"/>
                <w:lang w:val="en-US" w:eastAsia="en-US" w:bidi="ar-SA"/>
              </w:rPr>
            </w:pPr>
            <w:r>
              <w:rPr>
                <w:rFonts w:ascii="Arial" w:hAnsi="Arial" w:eastAsia="Times New Roman" w:cs="Arial"/>
                <w:b/>
                <w:bCs/>
                <w:sz w:val="24"/>
                <w:szCs w:val="24"/>
                <w:lang w:val="en-US" w:eastAsia="en-US" w:bidi="ar-SA"/>
              </w:rPr>
              <w:t xml:space="preserve">Case Studies: </w:t>
            </w:r>
          </w:p>
          <w:p w14:paraId="0DD3D761">
            <w:pPr>
              <w:numPr>
                <w:ilvl w:val="0"/>
                <w:numId w:val="0"/>
              </w:numPr>
              <w:spacing w:before="100" w:beforeAutospacing="1" w:after="100" w:afterAutospacing="1" w:line="240" w:lineRule="auto"/>
              <w:rPr>
                <w:rFonts w:ascii="Arial" w:hAnsi="Arial" w:eastAsia="Times New Roman" w:cs="Arial"/>
                <w:sz w:val="24"/>
                <w:szCs w:val="24"/>
                <w:lang w:val="en-US" w:eastAsia="en-US" w:bidi="ar-SA"/>
              </w:rPr>
            </w:pPr>
            <w:r>
              <w:rPr>
                <w:rFonts w:ascii="Arial" w:hAnsi="Arial" w:eastAsia="Times New Roman" w:cs="Arial"/>
                <w:sz w:val="24"/>
                <w:szCs w:val="24"/>
                <w:lang w:val="en-US" w:eastAsia="en-US" w:bidi="ar-SA"/>
              </w:rPr>
              <w:t>Analyze real-world investment scenarios involving AI-based portfolio construction.</w:t>
            </w:r>
          </w:p>
          <w:p w14:paraId="4DB4B6DF">
            <w:pPr>
              <w:numPr>
                <w:ilvl w:val="0"/>
                <w:numId w:val="0"/>
              </w:numPr>
              <w:spacing w:before="100" w:beforeAutospacing="1" w:after="100" w:afterAutospacing="1" w:line="240" w:lineRule="auto"/>
              <w:rPr>
                <w:rFonts w:ascii="Arial" w:hAnsi="Arial" w:eastAsia="Times New Roman" w:cs="Arial"/>
                <w:b/>
                <w:bCs/>
                <w:sz w:val="24"/>
                <w:szCs w:val="24"/>
                <w:lang w:val="en-US" w:eastAsia="en-US" w:bidi="ar-SA"/>
              </w:rPr>
            </w:pPr>
            <w:r>
              <w:rPr>
                <w:rFonts w:ascii="Arial" w:hAnsi="Arial" w:eastAsia="Times New Roman" w:cs="Arial"/>
                <w:b/>
                <w:bCs/>
                <w:sz w:val="24"/>
                <w:szCs w:val="24"/>
                <w:lang w:val="en-US" w:eastAsia="en-US" w:bidi="ar-SA"/>
              </w:rPr>
              <w:t>Investment Strategies Evaluation:</w:t>
            </w:r>
          </w:p>
          <w:p w14:paraId="769F52C1">
            <w:pPr>
              <w:numPr>
                <w:ilvl w:val="0"/>
                <w:numId w:val="0"/>
              </w:numPr>
              <w:spacing w:before="100" w:beforeAutospacing="1" w:after="100" w:afterAutospacing="1" w:line="240" w:lineRule="auto"/>
              <w:rPr>
                <w:rFonts w:ascii="Arial" w:hAnsi="Arial" w:eastAsia="Times New Roman" w:cs="Arial"/>
                <w:sz w:val="24"/>
                <w:szCs w:val="24"/>
                <w:lang w:val="en-US" w:eastAsia="en-US" w:bidi="ar-SA"/>
              </w:rPr>
            </w:pPr>
            <w:r>
              <w:rPr>
                <w:rFonts w:ascii="Arial" w:hAnsi="Arial" w:eastAsia="Times New Roman" w:cs="Arial"/>
                <w:sz w:val="24"/>
                <w:szCs w:val="24"/>
                <w:lang w:val="en-US" w:eastAsia="en-US" w:bidi="ar-SA"/>
              </w:rPr>
              <w:t>Assess the effectiveness of different strategies in past scenarios.</w:t>
            </w:r>
          </w:p>
          <w:p w14:paraId="52C78E8F">
            <w:pPr>
              <w:numPr>
                <w:ilvl w:val="0"/>
                <w:numId w:val="0"/>
              </w:numPr>
              <w:spacing w:before="100" w:beforeAutospacing="1" w:after="100" w:afterAutospacing="1" w:line="240" w:lineRule="auto"/>
              <w:rPr>
                <w:rFonts w:ascii="Arial" w:hAnsi="Arial" w:eastAsia="Times New Roman" w:cs="Arial"/>
                <w:sz w:val="24"/>
                <w:szCs w:val="24"/>
                <w:lang w:val="en-US" w:eastAsia="en-US" w:bidi="ar-SA"/>
              </w:rPr>
            </w:pPr>
            <w:r>
              <w:rPr>
                <w:rFonts w:ascii="Arial" w:hAnsi="Arial" w:eastAsia="Times New Roman" w:cs="Arial"/>
                <w:b/>
                <w:bCs/>
                <w:sz w:val="24"/>
                <w:szCs w:val="24"/>
                <w:lang w:val="en-US" w:eastAsia="en-US" w:bidi="ar-SA"/>
              </w:rPr>
              <w:t>Behavioral Finance:</w:t>
            </w:r>
            <w:r>
              <w:rPr>
                <w:rFonts w:ascii="Arial" w:hAnsi="Arial" w:eastAsia="Times New Roman" w:cs="Arial"/>
                <w:sz w:val="24"/>
                <w:szCs w:val="24"/>
                <w:lang w:val="en-US" w:eastAsia="en-US" w:bidi="ar-SA"/>
              </w:rPr>
              <w:t xml:space="preserve"> Discuss psychological factors and biases in investing.</w:t>
            </w:r>
          </w:p>
          <w:p w14:paraId="03026969">
            <w:pPr>
              <w:numPr>
                <w:ilvl w:val="0"/>
                <w:numId w:val="0"/>
              </w:numPr>
              <w:spacing w:before="100" w:beforeAutospacing="1" w:after="100" w:afterAutospacing="1" w:line="240" w:lineRule="auto"/>
              <w:rPr>
                <w:rFonts w:ascii="Arial" w:hAnsi="Arial" w:eastAsia="Times New Roman" w:cs="Arial"/>
                <w:sz w:val="24"/>
                <w:szCs w:val="24"/>
                <w:lang w:val="en-US" w:eastAsia="en-US" w:bidi="ar-SA"/>
              </w:rPr>
            </w:pPr>
            <w:r>
              <w:rPr>
                <w:rFonts w:ascii="Arial" w:hAnsi="Arial" w:eastAsia="Times New Roman" w:cs="Arial"/>
                <w:b/>
                <w:bCs/>
                <w:sz w:val="24"/>
                <w:szCs w:val="24"/>
                <w:lang w:val="en-US" w:eastAsia="en-US" w:bidi="ar-SA"/>
              </w:rPr>
              <w:t xml:space="preserve">Practical Applications: </w:t>
            </w:r>
            <w:r>
              <w:rPr>
                <w:rFonts w:ascii="Arial" w:hAnsi="Arial" w:eastAsia="Times New Roman" w:cs="Arial"/>
                <w:sz w:val="24"/>
                <w:szCs w:val="24"/>
                <w:lang w:val="en-US" w:eastAsia="en-US" w:bidi="ar-SA"/>
              </w:rPr>
              <w:t>Develop investment plans, practice trading simulations, and discuss ethical considerations.</w:t>
            </w:r>
          </w:p>
          <w:p w14:paraId="29301C8C">
            <w:pPr>
              <w:numPr>
                <w:ilvl w:val="0"/>
                <w:numId w:val="0"/>
              </w:numPr>
              <w:spacing w:before="100" w:beforeAutospacing="1" w:after="100" w:afterAutospacing="1" w:line="240" w:lineRule="auto"/>
              <w:rPr>
                <w:rFonts w:ascii="Arial" w:hAnsi="Arial" w:eastAsia="Times New Roman" w:cs="Arial"/>
                <w:sz w:val="24"/>
                <w:szCs w:val="24"/>
                <w:lang w:val="en-US" w:eastAsia="en-US" w:bidi="ar-SA"/>
              </w:rPr>
            </w:pPr>
            <w:r>
              <w:rPr>
                <w:rFonts w:ascii="Arial" w:hAnsi="Arial" w:eastAsia="Times New Roman" w:cs="Arial"/>
                <w:sz w:val="24"/>
                <w:szCs w:val="24"/>
                <w:lang w:val="en-US" w:eastAsia="en-US" w:bidi="ar-SA"/>
              </w:rPr>
              <w:t>Setting up model performance monitoring</w:t>
            </w:r>
          </w:p>
          <w:p w14:paraId="04259E8F">
            <w:pPr>
              <w:numPr>
                <w:ilvl w:val="0"/>
                <w:numId w:val="0"/>
              </w:numPr>
              <w:spacing w:before="100" w:beforeAutospacing="1" w:after="100" w:afterAutospacing="1" w:line="240" w:lineRule="auto"/>
              <w:rPr>
                <w:rFonts w:hint="default" w:ascii="Arial" w:hAnsi="Arial" w:eastAsia="Times New Roman" w:cs="Arial"/>
                <w:sz w:val="24"/>
                <w:szCs w:val="24"/>
                <w:lang w:val="en-US" w:eastAsia="en-US" w:bidi="ar-SA"/>
              </w:rPr>
            </w:pPr>
            <w:r>
              <w:rPr>
                <w:rFonts w:hint="default" w:ascii="Arial" w:hAnsi="Arial" w:eastAsia="Times New Roman" w:cs="Arial"/>
                <w:b/>
                <w:bCs/>
                <w:sz w:val="24"/>
                <w:szCs w:val="24"/>
                <w:lang w:val="en-US" w:eastAsia="en-US" w:bidi="ar-SA"/>
              </w:rPr>
              <w:t>Introduction to AGI for Fini Insitutions.</w:t>
            </w:r>
            <w:bookmarkStart w:id="1" w:name="_GoBack"/>
            <w:bookmarkEnd w:id="1"/>
          </w:p>
        </w:tc>
        <w:tc>
          <w:tcPr>
            <w:tcW w:w="819" w:type="pct"/>
            <w:vMerge w:val="restart"/>
            <w:vAlign w:val="center"/>
          </w:tcPr>
          <w:p w14:paraId="12FA4EBA">
            <w:pPr>
              <w:spacing w:after="0" w:line="240" w:lineRule="auto"/>
              <w:rPr>
                <w:rFonts w:ascii="Arial" w:hAnsi="Arial" w:cs="Arial"/>
                <w:b/>
                <w:bCs/>
                <w:color w:val="000000"/>
                <w:sz w:val="24"/>
                <w:szCs w:val="24"/>
              </w:rPr>
            </w:pPr>
            <w:r>
              <w:rPr>
                <w:rFonts w:hint="default" w:ascii="Arial" w:hAnsi="Arial"/>
                <w:b/>
                <w:bCs/>
                <w:color w:val="000000"/>
                <w:sz w:val="24"/>
                <w:szCs w:val="24"/>
              </w:rPr>
              <w:t>Write a short essay on behavioral finance and AI’s mitigation.</w:t>
            </w:r>
          </w:p>
        </w:tc>
      </w:tr>
      <w:tr w14:paraId="32044E37">
        <w:tblPrEx>
          <w:tblBorders>
            <w:top w:val="single" w:color="auto" w:sz="24" w:space="0"/>
            <w:left w:val="single" w:color="auto" w:sz="24" w:space="0"/>
            <w:bottom w:val="single" w:color="auto" w:sz="24" w:space="0"/>
            <w:right w:val="single" w:color="auto" w:sz="24" w:space="0"/>
            <w:insideH w:val="single" w:color="auto" w:sz="24" w:space="0"/>
            <w:insideV w:val="single" w:color="auto" w:sz="24" w:space="0"/>
          </w:tblBorders>
          <w:tblCellMar>
            <w:top w:w="0" w:type="dxa"/>
            <w:left w:w="108" w:type="dxa"/>
            <w:bottom w:w="0" w:type="dxa"/>
            <w:right w:w="108" w:type="dxa"/>
          </w:tblCellMar>
        </w:tblPrEx>
        <w:trPr>
          <w:trHeight w:val="795" w:hRule="atLeast"/>
        </w:trPr>
        <w:tc>
          <w:tcPr>
            <w:tcW w:w="513" w:type="pct"/>
            <w:vMerge w:val="continue"/>
          </w:tcPr>
          <w:p w14:paraId="552F06A8">
            <w:pPr>
              <w:spacing w:after="0" w:line="240" w:lineRule="auto"/>
              <w:jc w:val="center"/>
              <w:rPr>
                <w:rFonts w:ascii="Arial" w:hAnsi="Arial" w:cs="Arial"/>
                <w:b/>
                <w:sz w:val="24"/>
                <w:szCs w:val="24"/>
              </w:rPr>
            </w:pPr>
          </w:p>
        </w:tc>
        <w:tc>
          <w:tcPr>
            <w:tcW w:w="925" w:type="pct"/>
            <w:vMerge w:val="continue"/>
          </w:tcPr>
          <w:p w14:paraId="081F3912">
            <w:pPr>
              <w:spacing w:after="0" w:line="240" w:lineRule="auto"/>
              <w:rPr>
                <w:rFonts w:ascii="Arial" w:hAnsi="Arial" w:cs="Arial"/>
                <w:b/>
                <w:color w:val="000000" w:themeColor="text1"/>
                <w:sz w:val="24"/>
                <w:szCs w:val="24"/>
                <w14:textFill>
                  <w14:solidFill>
                    <w14:schemeClr w14:val="tx1"/>
                  </w14:solidFill>
                </w14:textFill>
              </w:rPr>
            </w:pPr>
          </w:p>
        </w:tc>
        <w:tc>
          <w:tcPr>
            <w:tcW w:w="591" w:type="pct"/>
          </w:tcPr>
          <w:p w14:paraId="30DD1971">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Day 5</w:t>
            </w:r>
          </w:p>
        </w:tc>
        <w:tc>
          <w:tcPr>
            <w:tcW w:w="636" w:type="pct"/>
          </w:tcPr>
          <w:p w14:paraId="2D25DCD8">
            <w:pPr>
              <w:widowControl w:val="0"/>
              <w:spacing w:after="160" w:line="259" w:lineRule="auto"/>
              <w:rPr>
                <w:rStyle w:val="30"/>
                <w:color w:val="000000" w:themeColor="text1"/>
                <w:sz w:val="24"/>
                <w:szCs w:val="24"/>
                <w14:textFill>
                  <w14:solidFill>
                    <w14:schemeClr w14:val="tx1"/>
                  </w14:solidFill>
                </w14:textFill>
              </w:rPr>
            </w:pPr>
            <w:r>
              <w:rPr>
                <w:rStyle w:val="30"/>
                <w:color w:val="000000" w:themeColor="text1"/>
                <w:sz w:val="24"/>
                <w:szCs w:val="24"/>
                <w14:textFill>
                  <w14:solidFill>
                    <w14:schemeClr w14:val="tx1"/>
                  </w14:solidFill>
                </w14:textFill>
              </w:rPr>
              <w:t>Hour 1-4</w:t>
            </w:r>
          </w:p>
        </w:tc>
        <w:tc>
          <w:tcPr>
            <w:tcW w:w="1513" w:type="pct"/>
          </w:tcPr>
          <w:p w14:paraId="20960750">
            <w:pPr>
              <w:pStyle w:val="13"/>
              <w:numPr>
                <w:ilvl w:val="0"/>
                <w:numId w:val="0"/>
              </w:numPr>
              <w:spacing w:after="0" w:line="240" w:lineRule="auto"/>
              <w:rPr>
                <w:rFonts w:ascii="Arial" w:hAnsi="Arial" w:cs="Arial"/>
                <w:sz w:val="24"/>
                <w:szCs w:val="24"/>
              </w:rPr>
            </w:pPr>
            <w:r>
              <w:rPr>
                <w:rFonts w:ascii="Arial" w:hAnsi="Arial" w:eastAsia="Times New Roman" w:cs="Arial"/>
                <w:b/>
                <w:bCs/>
                <w:sz w:val="24"/>
                <w:szCs w:val="24"/>
                <w:lang w:val="en-US" w:eastAsia="en-US" w:bidi="ar-SA"/>
              </w:rPr>
              <w:t xml:space="preserve">FINAL EXAM: </w:t>
            </w:r>
            <w:r>
              <w:rPr>
                <w:rFonts w:ascii="Arial" w:hAnsi="Arial" w:eastAsia="Times New Roman" w:cs="Arial"/>
                <w:sz w:val="24"/>
                <w:szCs w:val="24"/>
                <w:lang w:val="en-US" w:eastAsia="en-US" w:bidi="ar-SA"/>
              </w:rPr>
              <w:t>Comprehensive evaluation including all weeks’ topics and practical tasks.</w:t>
            </w:r>
          </w:p>
        </w:tc>
        <w:tc>
          <w:tcPr>
            <w:tcW w:w="819" w:type="pct"/>
            <w:vMerge w:val="continue"/>
            <w:vAlign w:val="center"/>
          </w:tcPr>
          <w:p w14:paraId="36A34E6C">
            <w:pPr>
              <w:pStyle w:val="20"/>
              <w:numPr>
                <w:ilvl w:val="0"/>
                <w:numId w:val="11"/>
              </w:numPr>
              <w:spacing w:after="0" w:line="240" w:lineRule="auto"/>
              <w:ind w:left="-378" w:hanging="143"/>
              <w:jc w:val="center"/>
              <w:rPr>
                <w:rFonts w:ascii="Arial" w:hAnsi="Arial" w:cs="Arial"/>
                <w:b/>
                <w:bCs/>
                <w:color w:val="000000"/>
                <w:sz w:val="24"/>
                <w:szCs w:val="24"/>
              </w:rPr>
            </w:pPr>
          </w:p>
        </w:tc>
      </w:tr>
    </w:tbl>
    <w:p w14:paraId="5A1C1B73">
      <w:pPr>
        <w:rPr>
          <w:rFonts w:ascii="Arial" w:hAnsi="Arial" w:cs="Arial"/>
          <w:b/>
          <w:bCs/>
          <w:sz w:val="24"/>
          <w:szCs w:val="24"/>
          <w:u w:val="single"/>
        </w:rPr>
      </w:pPr>
      <w:bookmarkStart w:id="0" w:name="_Toc31113221"/>
    </w:p>
    <w:p w14:paraId="5EA4D9AF">
      <w:pPr>
        <w:pStyle w:val="17"/>
        <w:rPr>
          <w:b/>
          <w:sz w:val="24"/>
          <w:szCs w:val="24"/>
        </w:rPr>
      </w:pPr>
      <w:r>
        <w:rPr>
          <w:b/>
          <w:color w:val="000000" w:themeColor="text1"/>
          <w:sz w:val="24"/>
          <w:szCs w:val="24"/>
          <w14:textFill>
            <w14:solidFill>
              <w14:schemeClr w14:val="tx1"/>
            </w14:solidFill>
          </w14:textFill>
        </w:rPr>
        <w:br w:type="page"/>
      </w:r>
      <w:r>
        <w:rPr>
          <w:b/>
          <w:color w:val="000000" w:themeColor="text1"/>
          <w:sz w:val="24"/>
          <w:szCs w:val="24"/>
          <w14:textFill>
            <w14:solidFill>
              <w14:schemeClr w14:val="tx1"/>
            </w14:solidFill>
          </w14:textFill>
        </w:rPr>
        <w:t xml:space="preserve">Practical </w:t>
      </w:r>
      <w:r>
        <w:rPr>
          <w:b/>
          <w:sz w:val="24"/>
          <w:szCs w:val="24"/>
        </w:rPr>
        <w:t>Tasks:</w:t>
      </w:r>
    </w:p>
    <w:p w14:paraId="75400A81">
      <w:pPr>
        <w:rPr>
          <w:rFonts w:ascii="Arial" w:hAnsi="Arial" w:cs="Arial"/>
          <w:sz w:val="24"/>
          <w:szCs w:val="24"/>
        </w:rPr>
      </w:pPr>
    </w:p>
    <w:tbl>
      <w:tblPr>
        <w:tblStyle w:val="7"/>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20"/>
        <w:gridCol w:w="2565"/>
        <w:gridCol w:w="4620"/>
        <w:gridCol w:w="1455"/>
      </w:tblGrid>
      <w:tr w14:paraId="6B4D31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720" w:type="dxa"/>
            <w:shd w:val="clear" w:color="auto" w:fill="auto"/>
            <w:tcMar>
              <w:top w:w="100" w:type="dxa"/>
              <w:left w:w="100" w:type="dxa"/>
              <w:bottom w:w="100" w:type="dxa"/>
              <w:right w:w="100" w:type="dxa"/>
            </w:tcMar>
          </w:tcPr>
          <w:p w14:paraId="34DFE156">
            <w:pPr>
              <w:widowControl w:val="0"/>
              <w:pBdr>
                <w:top w:val="none" w:color="auto" w:sz="0" w:space="0"/>
                <w:left w:val="none" w:color="auto" w:sz="0" w:space="0"/>
                <w:bottom w:val="none" w:color="auto" w:sz="0" w:space="0"/>
                <w:right w:val="none" w:color="auto" w:sz="0" w:space="0"/>
                <w:between w:val="none" w:color="auto" w:sz="0" w:space="0"/>
              </w:pBdr>
              <w:spacing w:line="240" w:lineRule="auto"/>
              <w:rPr>
                <w:rFonts w:ascii="Arial" w:hAnsi="Arial" w:cs="Arial"/>
                <w:b/>
                <w:sz w:val="24"/>
                <w:szCs w:val="24"/>
              </w:rPr>
            </w:pPr>
          </w:p>
        </w:tc>
        <w:tc>
          <w:tcPr>
            <w:tcW w:w="2565" w:type="dxa"/>
            <w:shd w:val="clear" w:color="auto" w:fill="auto"/>
            <w:tcMar>
              <w:top w:w="100" w:type="dxa"/>
              <w:left w:w="100" w:type="dxa"/>
              <w:bottom w:w="100" w:type="dxa"/>
              <w:right w:w="100" w:type="dxa"/>
            </w:tcMar>
          </w:tcPr>
          <w:p w14:paraId="0BD47E6E">
            <w:pPr>
              <w:widowControl w:val="0"/>
              <w:spacing w:line="240" w:lineRule="auto"/>
              <w:rPr>
                <w:rFonts w:ascii="Arial" w:hAnsi="Arial" w:cs="Arial"/>
                <w:b/>
                <w:sz w:val="24"/>
                <w:szCs w:val="24"/>
              </w:rPr>
            </w:pPr>
            <w:r>
              <w:rPr>
                <w:rFonts w:ascii="Arial" w:hAnsi="Arial" w:cs="Arial"/>
                <w:b/>
                <w:sz w:val="24"/>
                <w:szCs w:val="24"/>
              </w:rPr>
              <w:t>Task</w:t>
            </w:r>
          </w:p>
        </w:tc>
        <w:tc>
          <w:tcPr>
            <w:tcW w:w="4620" w:type="dxa"/>
            <w:shd w:val="clear" w:color="auto" w:fill="auto"/>
            <w:tcMar>
              <w:top w:w="100" w:type="dxa"/>
              <w:left w:w="100" w:type="dxa"/>
              <w:bottom w:w="100" w:type="dxa"/>
              <w:right w:w="100" w:type="dxa"/>
            </w:tcMar>
          </w:tcPr>
          <w:p w14:paraId="720301CC">
            <w:pPr>
              <w:widowControl w:val="0"/>
              <w:spacing w:line="240" w:lineRule="auto"/>
              <w:rPr>
                <w:rFonts w:ascii="Arial" w:hAnsi="Arial" w:cs="Arial"/>
                <w:b/>
                <w:sz w:val="24"/>
                <w:szCs w:val="24"/>
              </w:rPr>
            </w:pPr>
            <w:r>
              <w:rPr>
                <w:rFonts w:ascii="Arial" w:hAnsi="Arial" w:cs="Arial"/>
                <w:b/>
                <w:sz w:val="24"/>
                <w:szCs w:val="24"/>
              </w:rPr>
              <w:t>Description</w:t>
            </w:r>
          </w:p>
        </w:tc>
        <w:tc>
          <w:tcPr>
            <w:tcW w:w="1455" w:type="dxa"/>
            <w:shd w:val="clear" w:color="auto" w:fill="auto"/>
            <w:tcMar>
              <w:top w:w="100" w:type="dxa"/>
              <w:left w:w="100" w:type="dxa"/>
              <w:bottom w:w="100" w:type="dxa"/>
              <w:right w:w="100" w:type="dxa"/>
            </w:tcMar>
          </w:tcPr>
          <w:p w14:paraId="7868E604">
            <w:pPr>
              <w:widowControl w:val="0"/>
              <w:spacing w:line="240" w:lineRule="auto"/>
              <w:rPr>
                <w:rFonts w:ascii="Arial" w:hAnsi="Arial" w:cs="Arial"/>
                <w:b/>
                <w:sz w:val="24"/>
                <w:szCs w:val="24"/>
              </w:rPr>
            </w:pPr>
            <w:r>
              <w:rPr>
                <w:rFonts w:ascii="Arial" w:hAnsi="Arial" w:cs="Arial"/>
                <w:b/>
                <w:sz w:val="24"/>
                <w:szCs w:val="24"/>
              </w:rPr>
              <w:t>Week</w:t>
            </w:r>
          </w:p>
        </w:tc>
      </w:tr>
      <w:tr w14:paraId="795F7E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720" w:type="dxa"/>
            <w:shd w:val="clear" w:color="auto" w:fill="auto"/>
            <w:tcMar>
              <w:top w:w="100" w:type="dxa"/>
              <w:left w:w="100" w:type="dxa"/>
              <w:bottom w:w="100" w:type="dxa"/>
              <w:right w:w="100" w:type="dxa"/>
            </w:tcMar>
          </w:tcPr>
          <w:p w14:paraId="0B7E1831">
            <w:pPr>
              <w:widowControl w:val="0"/>
              <w:pBdr>
                <w:top w:val="none" w:color="auto" w:sz="0" w:space="0"/>
                <w:left w:val="none" w:color="auto" w:sz="0" w:space="0"/>
                <w:bottom w:val="none" w:color="auto" w:sz="0" w:space="0"/>
                <w:right w:val="none" w:color="auto" w:sz="0" w:space="0"/>
                <w:between w:val="none" w:color="auto" w:sz="0" w:space="0"/>
              </w:pBdr>
              <w:spacing w:line="240" w:lineRule="auto"/>
              <w:rPr>
                <w:rFonts w:ascii="Arial" w:hAnsi="Arial" w:cs="Arial"/>
                <w:b/>
                <w:sz w:val="24"/>
                <w:szCs w:val="24"/>
              </w:rPr>
            </w:pPr>
            <w:r>
              <w:rPr>
                <w:rFonts w:ascii="Arial" w:hAnsi="Arial" w:cs="Arial"/>
                <w:b/>
                <w:sz w:val="24"/>
                <w:szCs w:val="24"/>
              </w:rPr>
              <w:t>1</w:t>
            </w:r>
          </w:p>
        </w:tc>
        <w:tc>
          <w:tcPr>
            <w:tcW w:w="2565" w:type="dxa"/>
            <w:shd w:val="clear" w:color="auto" w:fill="auto"/>
            <w:tcMar>
              <w:top w:w="100" w:type="dxa"/>
              <w:left w:w="100" w:type="dxa"/>
              <w:bottom w:w="100" w:type="dxa"/>
              <w:right w:w="100" w:type="dxa"/>
            </w:tcMar>
          </w:tcPr>
          <w:p w14:paraId="7F72D8DA">
            <w:pPr>
              <w:widowControl w:val="0"/>
              <w:pBdr>
                <w:top w:val="none" w:color="auto" w:sz="0" w:space="0"/>
                <w:left w:val="none" w:color="auto" w:sz="0" w:space="0"/>
                <w:bottom w:val="none" w:color="auto" w:sz="0" w:space="0"/>
                <w:right w:val="none" w:color="auto" w:sz="0" w:space="0"/>
                <w:between w:val="none" w:color="auto" w:sz="0" w:space="0"/>
              </w:pBdr>
              <w:spacing w:line="240" w:lineRule="auto"/>
              <w:rPr>
                <w:rFonts w:ascii="Arial" w:hAnsi="Arial" w:cs="Arial"/>
                <w:b/>
                <w:sz w:val="24"/>
                <w:szCs w:val="24"/>
              </w:rPr>
            </w:pPr>
            <w:r>
              <w:rPr>
                <w:rFonts w:ascii="Arial" w:hAnsi="Arial" w:cs="Arial"/>
                <w:b/>
                <w:sz w:val="24"/>
                <w:szCs w:val="24"/>
              </w:rPr>
              <w:t>Explore Global exchanges.</w:t>
            </w:r>
          </w:p>
        </w:tc>
        <w:tc>
          <w:tcPr>
            <w:tcW w:w="4620" w:type="dxa"/>
            <w:shd w:val="clear" w:color="auto" w:fill="auto"/>
            <w:tcMar>
              <w:top w:w="100" w:type="dxa"/>
              <w:left w:w="100" w:type="dxa"/>
              <w:bottom w:w="100" w:type="dxa"/>
              <w:right w:w="100" w:type="dxa"/>
            </w:tcMar>
          </w:tcPr>
          <w:p w14:paraId="73F62737">
            <w:pPr>
              <w:widowControl w:val="0"/>
              <w:numPr>
                <w:numId w:val="0"/>
              </w:numPr>
              <w:pBdr>
                <w:top w:val="none" w:color="auto" w:sz="0" w:space="0"/>
                <w:left w:val="none" w:color="auto" w:sz="0" w:space="0"/>
                <w:bottom w:val="none" w:color="auto" w:sz="0" w:space="0"/>
                <w:right w:val="none" w:color="auto" w:sz="0" w:space="0"/>
                <w:between w:val="none" w:color="auto" w:sz="0" w:space="0"/>
              </w:pBdr>
              <w:spacing w:after="0" w:line="240" w:lineRule="auto"/>
              <w:rPr>
                <w:rFonts w:ascii="Arial" w:hAnsi="Arial" w:cs="Arial"/>
                <w:sz w:val="24"/>
                <w:szCs w:val="24"/>
              </w:rPr>
            </w:pPr>
            <w:r>
              <w:rPr>
                <w:rFonts w:ascii="Arial" w:hAnsi="Arial" w:cs="Arial"/>
                <w:sz w:val="24"/>
                <w:szCs w:val="24"/>
              </w:rPr>
              <w:t>Participants select any global exchange and present its mechanism and microstructure of the exchange.</w:t>
            </w:r>
          </w:p>
        </w:tc>
        <w:tc>
          <w:tcPr>
            <w:tcW w:w="1455" w:type="dxa"/>
            <w:shd w:val="clear" w:color="auto" w:fill="auto"/>
            <w:tcMar>
              <w:top w:w="100" w:type="dxa"/>
              <w:left w:w="100" w:type="dxa"/>
              <w:bottom w:w="100" w:type="dxa"/>
              <w:right w:w="100" w:type="dxa"/>
            </w:tcMar>
          </w:tcPr>
          <w:p w14:paraId="454B6B48">
            <w:pPr>
              <w:widowControl w:val="0"/>
              <w:spacing w:line="240" w:lineRule="auto"/>
              <w:rPr>
                <w:rFonts w:ascii="Arial" w:hAnsi="Arial" w:cs="Arial"/>
                <w:sz w:val="24"/>
                <w:szCs w:val="24"/>
              </w:rPr>
            </w:pPr>
            <w:r>
              <w:rPr>
                <w:rFonts w:ascii="Arial" w:hAnsi="Arial" w:cs="Arial"/>
                <w:sz w:val="24"/>
                <w:szCs w:val="24"/>
              </w:rPr>
              <w:t>Week 1</w:t>
            </w:r>
          </w:p>
        </w:tc>
      </w:tr>
      <w:tr w14:paraId="2B2587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720" w:type="dxa"/>
            <w:shd w:val="clear" w:color="auto" w:fill="auto"/>
            <w:tcMar>
              <w:top w:w="100" w:type="dxa"/>
              <w:left w:w="100" w:type="dxa"/>
              <w:bottom w:w="100" w:type="dxa"/>
              <w:right w:w="100" w:type="dxa"/>
            </w:tcMar>
          </w:tcPr>
          <w:p w14:paraId="5F794A95">
            <w:pPr>
              <w:widowControl w:val="0"/>
              <w:pBdr>
                <w:top w:val="none" w:color="auto" w:sz="0" w:space="0"/>
                <w:left w:val="none" w:color="auto" w:sz="0" w:space="0"/>
                <w:bottom w:val="none" w:color="auto" w:sz="0" w:space="0"/>
                <w:right w:val="none" w:color="auto" w:sz="0" w:space="0"/>
                <w:between w:val="none" w:color="auto" w:sz="0" w:space="0"/>
              </w:pBdr>
              <w:spacing w:line="240" w:lineRule="auto"/>
              <w:rPr>
                <w:rFonts w:ascii="Arial" w:hAnsi="Arial" w:cs="Arial"/>
                <w:b/>
                <w:sz w:val="24"/>
                <w:szCs w:val="24"/>
              </w:rPr>
            </w:pPr>
            <w:r>
              <w:rPr>
                <w:rFonts w:ascii="Arial" w:hAnsi="Arial" w:cs="Arial"/>
                <w:b/>
                <w:sz w:val="24"/>
                <w:szCs w:val="24"/>
              </w:rPr>
              <w:t>2</w:t>
            </w:r>
          </w:p>
        </w:tc>
        <w:tc>
          <w:tcPr>
            <w:tcW w:w="2565" w:type="dxa"/>
            <w:shd w:val="clear" w:color="auto" w:fill="auto"/>
            <w:tcMar>
              <w:top w:w="100" w:type="dxa"/>
              <w:left w:w="100" w:type="dxa"/>
              <w:bottom w:w="100" w:type="dxa"/>
              <w:right w:w="100" w:type="dxa"/>
            </w:tcMar>
          </w:tcPr>
          <w:p w14:paraId="1BBA4610">
            <w:pPr>
              <w:rPr>
                <w:vanish/>
                <w:sz w:val="24"/>
                <w:szCs w:val="24"/>
              </w:rPr>
            </w:pPr>
          </w:p>
          <w:p w14:paraId="4B2F313C">
            <w:pPr>
              <w:widowControl w:val="0"/>
              <w:pBdr>
                <w:top w:val="none" w:color="auto" w:sz="0" w:space="0"/>
                <w:left w:val="none" w:color="auto" w:sz="0" w:space="0"/>
                <w:bottom w:val="none" w:color="auto" w:sz="0" w:space="0"/>
                <w:right w:val="none" w:color="auto" w:sz="0" w:space="0"/>
                <w:between w:val="none" w:color="auto" w:sz="0" w:space="0"/>
              </w:pBdr>
              <w:spacing w:line="240" w:lineRule="auto"/>
              <w:rPr>
                <w:rFonts w:ascii="Arial" w:hAnsi="Arial" w:cs="Arial"/>
                <w:b/>
                <w:sz w:val="24"/>
                <w:szCs w:val="24"/>
              </w:rPr>
            </w:pPr>
            <w:r>
              <w:rPr>
                <w:rFonts w:ascii="Arial" w:hAnsi="Arial" w:cs="Arial"/>
                <w:b/>
                <w:sz w:val="24"/>
                <w:szCs w:val="24"/>
                <w:lang w:val="en-US" w:eastAsia="zh-CN"/>
              </w:rPr>
              <w:t>Why Do Stock Markets Crash?</w:t>
            </w:r>
          </w:p>
        </w:tc>
        <w:tc>
          <w:tcPr>
            <w:tcW w:w="4620" w:type="dxa"/>
            <w:shd w:val="clear" w:color="auto" w:fill="auto"/>
            <w:tcMar>
              <w:top w:w="100" w:type="dxa"/>
              <w:left w:w="100" w:type="dxa"/>
              <w:bottom w:w="100" w:type="dxa"/>
              <w:right w:w="100" w:type="dxa"/>
            </w:tcMar>
          </w:tcPr>
          <w:p w14:paraId="4CD30A0A">
            <w:pPr>
              <w:widowControl w:val="0"/>
              <w:spacing w:after="160" w:line="259" w:lineRule="auto"/>
              <w:rPr>
                <w:rFonts w:ascii="Arial" w:hAnsi="Arial" w:cs="Arial"/>
                <w:sz w:val="24"/>
                <w:szCs w:val="24"/>
              </w:rPr>
            </w:pPr>
            <w:r>
              <w:rPr>
                <w:rFonts w:ascii="Arial" w:hAnsi="Arial" w:cs="Arial"/>
                <w:sz w:val="24"/>
                <w:szCs w:val="24"/>
              </w:rPr>
              <w:t xml:space="preserve">Demonstrate any one financial crisis </w:t>
            </w:r>
          </w:p>
          <w:p w14:paraId="5734F301">
            <w:pPr>
              <w:pStyle w:val="20"/>
              <w:widowControl w:val="0"/>
              <w:numPr>
                <w:ilvl w:val="0"/>
                <w:numId w:val="12"/>
              </w:numPr>
              <w:spacing w:after="160" w:line="259" w:lineRule="auto"/>
              <w:rPr>
                <w:rFonts w:ascii="Arial" w:hAnsi="Arial" w:cs="Arial"/>
                <w:sz w:val="24"/>
                <w:szCs w:val="24"/>
              </w:rPr>
            </w:pPr>
            <w:r>
              <w:rPr>
                <w:rFonts w:ascii="Arial" w:hAnsi="Arial" w:cs="Arial"/>
                <w:sz w:val="24"/>
                <w:szCs w:val="24"/>
              </w:rPr>
              <w:t>The great depression</w:t>
            </w:r>
          </w:p>
          <w:p w14:paraId="255B513F">
            <w:pPr>
              <w:pStyle w:val="20"/>
              <w:widowControl w:val="0"/>
              <w:numPr>
                <w:ilvl w:val="0"/>
                <w:numId w:val="12"/>
              </w:numPr>
              <w:spacing w:after="160" w:line="259" w:lineRule="auto"/>
              <w:rPr>
                <w:rFonts w:ascii="Arial" w:hAnsi="Arial" w:cs="Arial"/>
                <w:sz w:val="24"/>
                <w:szCs w:val="24"/>
              </w:rPr>
            </w:pPr>
            <w:r>
              <w:rPr>
                <w:rFonts w:ascii="Arial" w:hAnsi="Arial" w:cs="Arial"/>
                <w:sz w:val="24"/>
                <w:szCs w:val="24"/>
              </w:rPr>
              <w:t>Dot.com</w:t>
            </w:r>
          </w:p>
          <w:p w14:paraId="3B48963C">
            <w:pPr>
              <w:pStyle w:val="20"/>
              <w:widowControl w:val="0"/>
              <w:numPr>
                <w:ilvl w:val="0"/>
                <w:numId w:val="12"/>
              </w:numPr>
              <w:spacing w:after="160" w:line="259" w:lineRule="auto"/>
              <w:rPr>
                <w:rFonts w:ascii="Arial" w:hAnsi="Arial" w:cs="Arial"/>
                <w:sz w:val="24"/>
                <w:szCs w:val="24"/>
              </w:rPr>
            </w:pPr>
            <w:r>
              <w:rPr>
                <w:rFonts w:ascii="Arial" w:hAnsi="Arial" w:cs="Arial"/>
                <w:sz w:val="24"/>
                <w:szCs w:val="24"/>
              </w:rPr>
              <w:t>Asian crisis</w:t>
            </w:r>
          </w:p>
          <w:p w14:paraId="7A06159B">
            <w:pPr>
              <w:pStyle w:val="20"/>
              <w:widowControl w:val="0"/>
              <w:numPr>
                <w:ilvl w:val="0"/>
                <w:numId w:val="12"/>
              </w:numPr>
              <w:spacing w:after="160" w:line="259" w:lineRule="auto"/>
              <w:rPr>
                <w:rFonts w:ascii="Arial" w:hAnsi="Arial" w:cs="Arial"/>
                <w:sz w:val="24"/>
                <w:szCs w:val="24"/>
              </w:rPr>
            </w:pPr>
            <w:r>
              <w:rPr>
                <w:rFonts w:ascii="Arial" w:hAnsi="Arial" w:cs="Arial"/>
                <w:sz w:val="24"/>
                <w:szCs w:val="24"/>
              </w:rPr>
              <w:t>Financial recession 2008-9</w:t>
            </w:r>
          </w:p>
          <w:p w14:paraId="538B2FB0">
            <w:pPr>
              <w:pStyle w:val="20"/>
              <w:widowControl w:val="0"/>
              <w:numPr>
                <w:ilvl w:val="0"/>
                <w:numId w:val="12"/>
              </w:numPr>
              <w:spacing w:after="160" w:line="259" w:lineRule="auto"/>
              <w:rPr>
                <w:rFonts w:ascii="Arial" w:hAnsi="Arial" w:cs="Arial"/>
                <w:sz w:val="24"/>
                <w:szCs w:val="24"/>
              </w:rPr>
            </w:pPr>
            <w:r>
              <w:rPr>
                <w:rFonts w:ascii="Arial" w:hAnsi="Arial" w:cs="Arial"/>
                <w:sz w:val="24"/>
                <w:szCs w:val="24"/>
              </w:rPr>
              <w:t>Covid</w:t>
            </w:r>
            <w:r>
              <w:rPr>
                <w:rFonts w:hint="default" w:ascii="Arial" w:hAnsi="Arial" w:cs="Arial"/>
                <w:sz w:val="24"/>
                <w:szCs w:val="24"/>
                <w:lang w:val="en-US"/>
              </w:rPr>
              <w:t>-</w:t>
            </w:r>
            <w:r>
              <w:rPr>
                <w:rFonts w:ascii="Arial" w:hAnsi="Arial" w:cs="Arial"/>
                <w:sz w:val="24"/>
                <w:szCs w:val="24"/>
              </w:rPr>
              <w:t>19</w:t>
            </w:r>
          </w:p>
        </w:tc>
        <w:tc>
          <w:tcPr>
            <w:tcW w:w="1455" w:type="dxa"/>
            <w:shd w:val="clear" w:color="auto" w:fill="auto"/>
            <w:tcMar>
              <w:top w:w="100" w:type="dxa"/>
              <w:left w:w="100" w:type="dxa"/>
              <w:bottom w:w="100" w:type="dxa"/>
              <w:right w:w="100" w:type="dxa"/>
            </w:tcMar>
          </w:tcPr>
          <w:p w14:paraId="1455658D">
            <w:pPr>
              <w:widowControl w:val="0"/>
              <w:spacing w:line="240" w:lineRule="auto"/>
              <w:rPr>
                <w:rFonts w:ascii="Arial" w:hAnsi="Arial" w:cs="Arial"/>
                <w:sz w:val="24"/>
                <w:szCs w:val="24"/>
              </w:rPr>
            </w:pPr>
            <w:r>
              <w:rPr>
                <w:rFonts w:ascii="Arial" w:hAnsi="Arial" w:cs="Arial"/>
                <w:sz w:val="24"/>
                <w:szCs w:val="24"/>
              </w:rPr>
              <w:t>Week 2</w:t>
            </w:r>
          </w:p>
        </w:tc>
      </w:tr>
      <w:tr w14:paraId="6387C4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720" w:type="dxa"/>
            <w:shd w:val="clear" w:color="auto" w:fill="auto"/>
            <w:tcMar>
              <w:top w:w="100" w:type="dxa"/>
              <w:left w:w="100" w:type="dxa"/>
              <w:bottom w:w="100" w:type="dxa"/>
              <w:right w:w="100" w:type="dxa"/>
            </w:tcMar>
          </w:tcPr>
          <w:p w14:paraId="59DA51F3">
            <w:pPr>
              <w:widowControl w:val="0"/>
              <w:pBdr>
                <w:top w:val="none" w:color="auto" w:sz="0" w:space="0"/>
                <w:left w:val="none" w:color="auto" w:sz="0" w:space="0"/>
                <w:bottom w:val="none" w:color="auto" w:sz="0" w:space="0"/>
                <w:right w:val="none" w:color="auto" w:sz="0" w:space="0"/>
                <w:between w:val="none" w:color="auto" w:sz="0" w:space="0"/>
              </w:pBdr>
              <w:spacing w:line="240" w:lineRule="auto"/>
              <w:rPr>
                <w:rFonts w:ascii="Arial" w:hAnsi="Arial" w:cs="Arial"/>
                <w:b/>
                <w:sz w:val="24"/>
                <w:szCs w:val="24"/>
              </w:rPr>
            </w:pPr>
            <w:r>
              <w:rPr>
                <w:rFonts w:ascii="Arial" w:hAnsi="Arial" w:cs="Arial"/>
                <w:b/>
                <w:sz w:val="24"/>
                <w:szCs w:val="24"/>
              </w:rPr>
              <w:t>3</w:t>
            </w:r>
          </w:p>
        </w:tc>
        <w:tc>
          <w:tcPr>
            <w:tcW w:w="2565" w:type="dxa"/>
            <w:shd w:val="clear" w:color="auto" w:fill="auto"/>
            <w:tcMar>
              <w:top w:w="100" w:type="dxa"/>
              <w:left w:w="100" w:type="dxa"/>
              <w:bottom w:w="100" w:type="dxa"/>
              <w:right w:w="100" w:type="dxa"/>
            </w:tcMar>
          </w:tcPr>
          <w:p w14:paraId="2786AC3F">
            <w:pPr>
              <w:widowControl w:val="0"/>
              <w:pBdr>
                <w:top w:val="none" w:color="auto" w:sz="0" w:space="0"/>
                <w:left w:val="none" w:color="auto" w:sz="0" w:space="0"/>
                <w:bottom w:val="none" w:color="auto" w:sz="0" w:space="0"/>
                <w:right w:val="none" w:color="auto" w:sz="0" w:space="0"/>
                <w:between w:val="none" w:color="auto" w:sz="0" w:space="0"/>
              </w:pBdr>
              <w:spacing w:line="240" w:lineRule="auto"/>
              <w:rPr>
                <w:rFonts w:ascii="Arial" w:hAnsi="Arial" w:cs="Arial"/>
                <w:b/>
                <w:sz w:val="24"/>
                <w:szCs w:val="24"/>
              </w:rPr>
            </w:pPr>
            <w:r>
              <w:rPr>
                <w:rFonts w:ascii="Arial" w:hAnsi="Arial" w:cs="Arial"/>
                <w:b/>
                <w:sz w:val="24"/>
                <w:szCs w:val="24"/>
              </w:rPr>
              <w:t>Technical Analysis for stock prices</w:t>
            </w:r>
          </w:p>
        </w:tc>
        <w:tc>
          <w:tcPr>
            <w:tcW w:w="4620" w:type="dxa"/>
            <w:shd w:val="clear" w:color="auto" w:fill="auto"/>
            <w:tcMar>
              <w:top w:w="100" w:type="dxa"/>
              <w:left w:w="100" w:type="dxa"/>
              <w:bottom w:w="100" w:type="dxa"/>
              <w:right w:w="100" w:type="dxa"/>
            </w:tcMar>
          </w:tcPr>
          <w:p w14:paraId="748AC5F9">
            <w:pPr>
              <w:widowControl w:val="0"/>
              <w:numPr>
                <w:numId w:val="0"/>
              </w:numPr>
              <w:pBdr>
                <w:top w:val="none" w:color="auto" w:sz="0" w:space="0"/>
                <w:left w:val="none" w:color="auto" w:sz="0" w:space="0"/>
                <w:bottom w:val="none" w:color="auto" w:sz="0" w:space="0"/>
                <w:right w:val="none" w:color="auto" w:sz="0" w:space="0"/>
                <w:between w:val="none" w:color="auto" w:sz="0" w:space="0"/>
              </w:pBdr>
              <w:spacing w:after="0" w:line="240" w:lineRule="auto"/>
              <w:rPr>
                <w:rFonts w:ascii="Arial" w:hAnsi="Arial" w:cs="Arial"/>
                <w:sz w:val="24"/>
                <w:szCs w:val="24"/>
              </w:rPr>
            </w:pPr>
            <w:r>
              <w:rPr>
                <w:rFonts w:ascii="Arial" w:hAnsi="Arial" w:cs="Arial"/>
                <w:sz w:val="24"/>
                <w:szCs w:val="24"/>
              </w:rPr>
              <w:t>Practicing and forecasting  technical analysis via python for any stock selected by participant</w:t>
            </w:r>
          </w:p>
        </w:tc>
        <w:tc>
          <w:tcPr>
            <w:tcW w:w="1455" w:type="dxa"/>
            <w:shd w:val="clear" w:color="auto" w:fill="auto"/>
            <w:tcMar>
              <w:top w:w="100" w:type="dxa"/>
              <w:left w:w="100" w:type="dxa"/>
              <w:bottom w:w="100" w:type="dxa"/>
              <w:right w:w="100" w:type="dxa"/>
            </w:tcMar>
          </w:tcPr>
          <w:p w14:paraId="0AD9E08A">
            <w:pPr>
              <w:widowControl w:val="0"/>
              <w:spacing w:line="240" w:lineRule="auto"/>
              <w:rPr>
                <w:rFonts w:ascii="Arial" w:hAnsi="Arial" w:cs="Arial"/>
                <w:sz w:val="24"/>
                <w:szCs w:val="24"/>
              </w:rPr>
            </w:pPr>
            <w:r>
              <w:rPr>
                <w:rFonts w:ascii="Arial" w:hAnsi="Arial" w:cs="Arial"/>
                <w:sz w:val="24"/>
                <w:szCs w:val="24"/>
              </w:rPr>
              <w:t>Week 3</w:t>
            </w:r>
          </w:p>
        </w:tc>
      </w:tr>
      <w:tr w14:paraId="7A07B5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60" w:hRule="atLeast"/>
        </w:trPr>
        <w:tc>
          <w:tcPr>
            <w:tcW w:w="720" w:type="dxa"/>
            <w:shd w:val="clear" w:color="auto" w:fill="auto"/>
            <w:tcMar>
              <w:top w:w="100" w:type="dxa"/>
              <w:left w:w="100" w:type="dxa"/>
              <w:bottom w:w="100" w:type="dxa"/>
              <w:right w:w="100" w:type="dxa"/>
            </w:tcMar>
          </w:tcPr>
          <w:p w14:paraId="6A774B34">
            <w:pPr>
              <w:widowControl w:val="0"/>
              <w:pBdr>
                <w:top w:val="none" w:color="auto" w:sz="0" w:space="0"/>
                <w:left w:val="none" w:color="auto" w:sz="0" w:space="0"/>
                <w:bottom w:val="none" w:color="auto" w:sz="0" w:space="0"/>
                <w:right w:val="none" w:color="auto" w:sz="0" w:space="0"/>
                <w:between w:val="none" w:color="auto" w:sz="0" w:space="0"/>
              </w:pBdr>
              <w:spacing w:line="240" w:lineRule="auto"/>
              <w:rPr>
                <w:rFonts w:ascii="Arial" w:hAnsi="Arial" w:cs="Arial"/>
                <w:b/>
                <w:sz w:val="24"/>
                <w:szCs w:val="24"/>
              </w:rPr>
            </w:pPr>
            <w:r>
              <w:rPr>
                <w:rFonts w:ascii="Arial" w:hAnsi="Arial" w:cs="Arial"/>
                <w:b/>
                <w:sz w:val="24"/>
                <w:szCs w:val="24"/>
              </w:rPr>
              <w:t>4</w:t>
            </w:r>
          </w:p>
        </w:tc>
        <w:tc>
          <w:tcPr>
            <w:tcW w:w="2565" w:type="dxa"/>
            <w:shd w:val="clear" w:color="auto" w:fill="auto"/>
            <w:tcMar>
              <w:top w:w="100" w:type="dxa"/>
              <w:left w:w="100" w:type="dxa"/>
              <w:bottom w:w="100" w:type="dxa"/>
              <w:right w:w="100" w:type="dxa"/>
            </w:tcMar>
          </w:tcPr>
          <w:p w14:paraId="7D8CF8DB">
            <w:pPr>
              <w:widowControl w:val="0"/>
              <w:pBdr>
                <w:top w:val="none" w:color="auto" w:sz="0" w:space="0"/>
                <w:left w:val="none" w:color="auto" w:sz="0" w:space="0"/>
                <w:bottom w:val="none" w:color="auto" w:sz="0" w:space="0"/>
                <w:right w:val="none" w:color="auto" w:sz="0" w:space="0"/>
                <w:between w:val="none" w:color="auto" w:sz="0" w:space="0"/>
              </w:pBdr>
              <w:spacing w:line="240" w:lineRule="auto"/>
              <w:rPr>
                <w:rFonts w:ascii="Arial" w:hAnsi="Arial" w:cs="Arial"/>
                <w:b/>
                <w:sz w:val="24"/>
                <w:szCs w:val="24"/>
              </w:rPr>
            </w:pPr>
            <w:r>
              <w:rPr>
                <w:rFonts w:ascii="Arial" w:hAnsi="Arial" w:eastAsia="Times New Roman" w:cs="Arial"/>
                <w:b/>
                <w:bCs/>
                <w:sz w:val="24"/>
                <w:szCs w:val="24"/>
                <w:lang w:val="en-US" w:eastAsia="zh-CN"/>
              </w:rPr>
              <w:t>Index Formulation</w:t>
            </w:r>
          </w:p>
        </w:tc>
        <w:tc>
          <w:tcPr>
            <w:tcW w:w="4620" w:type="dxa"/>
            <w:shd w:val="clear" w:color="auto" w:fill="auto"/>
            <w:tcMar>
              <w:top w:w="100" w:type="dxa"/>
              <w:left w:w="100" w:type="dxa"/>
              <w:bottom w:w="100" w:type="dxa"/>
              <w:right w:w="100" w:type="dxa"/>
            </w:tcMar>
            <w:vAlign w:val="center"/>
          </w:tcPr>
          <w:p w14:paraId="5B99012D">
            <w:pPr>
              <w:keepNext w:val="0"/>
              <w:keepLines w:val="0"/>
              <w:widowControl/>
              <w:suppressLineNumbers w:val="0"/>
              <w:jc w:val="left"/>
              <w:rPr>
                <w:rFonts w:asciiTheme="minorHAnsi" w:hAnsiTheme="minorHAnsi" w:eastAsiaTheme="minorHAnsi" w:cstheme="minorBidi"/>
                <w:sz w:val="22"/>
                <w:szCs w:val="22"/>
                <w:lang w:val="en-US" w:eastAsia="en-US" w:bidi="ar-SA"/>
              </w:rPr>
            </w:pPr>
            <w:r>
              <w:rPr>
                <w:rFonts w:ascii="Arial" w:hAnsi="Arial" w:cs="Arial"/>
                <w:sz w:val="24"/>
                <w:szCs w:val="24"/>
                <w:lang w:val="en-US" w:eastAsia="zh-CN"/>
              </w:rPr>
              <w:t>Develop an index formulation based on data provided.</w:t>
            </w:r>
          </w:p>
        </w:tc>
        <w:tc>
          <w:tcPr>
            <w:tcW w:w="1455" w:type="dxa"/>
            <w:shd w:val="clear" w:color="auto" w:fill="auto"/>
            <w:tcMar>
              <w:top w:w="100" w:type="dxa"/>
              <w:left w:w="100" w:type="dxa"/>
              <w:bottom w:w="100" w:type="dxa"/>
              <w:right w:w="100" w:type="dxa"/>
            </w:tcMar>
          </w:tcPr>
          <w:p w14:paraId="75091F6E">
            <w:pPr>
              <w:widowControl w:val="0"/>
              <w:spacing w:line="240" w:lineRule="auto"/>
              <w:rPr>
                <w:rFonts w:ascii="Arial" w:hAnsi="Arial" w:cs="Arial"/>
                <w:sz w:val="24"/>
                <w:szCs w:val="24"/>
              </w:rPr>
            </w:pPr>
            <w:r>
              <w:rPr>
                <w:rFonts w:ascii="Arial" w:hAnsi="Arial" w:cs="Arial"/>
                <w:sz w:val="24"/>
                <w:szCs w:val="24"/>
              </w:rPr>
              <w:t>Week 4</w:t>
            </w:r>
          </w:p>
        </w:tc>
      </w:tr>
      <w:tr w14:paraId="76427A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720" w:type="dxa"/>
            <w:shd w:val="clear" w:color="auto" w:fill="auto"/>
            <w:tcMar>
              <w:top w:w="100" w:type="dxa"/>
              <w:left w:w="100" w:type="dxa"/>
              <w:bottom w:w="100" w:type="dxa"/>
              <w:right w:w="100" w:type="dxa"/>
            </w:tcMar>
          </w:tcPr>
          <w:p w14:paraId="14CD9090">
            <w:pPr>
              <w:widowControl w:val="0"/>
              <w:pBdr>
                <w:top w:val="none" w:color="auto" w:sz="0" w:space="0"/>
                <w:left w:val="none" w:color="auto" w:sz="0" w:space="0"/>
                <w:bottom w:val="none" w:color="auto" w:sz="0" w:space="0"/>
                <w:right w:val="none" w:color="auto" w:sz="0" w:space="0"/>
                <w:between w:val="none" w:color="auto" w:sz="0" w:space="0"/>
              </w:pBdr>
              <w:spacing w:line="240" w:lineRule="auto"/>
              <w:rPr>
                <w:rFonts w:ascii="Arial" w:hAnsi="Arial" w:cs="Arial"/>
                <w:b/>
                <w:sz w:val="24"/>
                <w:szCs w:val="24"/>
              </w:rPr>
            </w:pPr>
            <w:r>
              <w:rPr>
                <w:rFonts w:ascii="Arial" w:hAnsi="Arial" w:cs="Arial"/>
                <w:b/>
                <w:sz w:val="24"/>
                <w:szCs w:val="24"/>
              </w:rPr>
              <w:t>5</w:t>
            </w:r>
          </w:p>
        </w:tc>
        <w:tc>
          <w:tcPr>
            <w:tcW w:w="2565" w:type="dxa"/>
            <w:shd w:val="clear" w:color="auto" w:fill="auto"/>
            <w:tcMar>
              <w:top w:w="100" w:type="dxa"/>
              <w:left w:w="100" w:type="dxa"/>
              <w:bottom w:w="100" w:type="dxa"/>
              <w:right w:w="100" w:type="dxa"/>
            </w:tcMar>
            <w:vAlign w:val="center"/>
          </w:tcPr>
          <w:p w14:paraId="2D2F94CB">
            <w:pPr>
              <w:keepNext w:val="0"/>
              <w:keepLines w:val="0"/>
              <w:widowControl/>
              <w:suppressLineNumbers w:val="0"/>
              <w:jc w:val="left"/>
              <w:rPr>
                <w:rFonts w:asciiTheme="minorHAnsi" w:hAnsiTheme="minorHAnsi" w:eastAsiaTheme="minorHAnsi" w:cstheme="minorBidi"/>
                <w:sz w:val="22"/>
                <w:szCs w:val="22"/>
                <w:lang w:val="en-US" w:eastAsia="en-US" w:bidi="ar-SA"/>
              </w:rPr>
            </w:pPr>
            <w:r>
              <w:rPr>
                <w:rFonts w:ascii="Arial" w:hAnsi="Arial" w:eastAsia="Times New Roman" w:cs="Arial"/>
                <w:b/>
                <w:bCs/>
                <w:sz w:val="24"/>
                <w:szCs w:val="24"/>
                <w:lang w:val="en-US" w:eastAsia="zh-CN"/>
              </w:rPr>
              <w:t>In-Class</w:t>
            </w:r>
            <w:r>
              <w:rPr>
                <w:rFonts w:hint="default" w:ascii="Arial" w:hAnsi="Arial" w:eastAsia="Times New Roman" w:cs="Arial"/>
                <w:b/>
                <w:bCs/>
                <w:sz w:val="24"/>
                <w:szCs w:val="24"/>
                <w:lang w:val="en-US" w:eastAsia="zh-CN"/>
              </w:rPr>
              <w:t xml:space="preserve"> </w:t>
            </w:r>
            <w:r>
              <w:rPr>
                <w:rFonts w:ascii="Arial" w:hAnsi="Arial" w:eastAsia="Times New Roman" w:cs="Arial"/>
                <w:b/>
                <w:bCs/>
                <w:sz w:val="24"/>
                <w:szCs w:val="24"/>
                <w:lang w:val="en-US" w:eastAsia="zh-CN"/>
              </w:rPr>
              <w:t>Assignment</w:t>
            </w:r>
          </w:p>
        </w:tc>
        <w:tc>
          <w:tcPr>
            <w:tcW w:w="4620" w:type="dxa"/>
            <w:shd w:val="clear" w:color="auto" w:fill="auto"/>
            <w:tcMar>
              <w:top w:w="100" w:type="dxa"/>
              <w:left w:w="100" w:type="dxa"/>
              <w:bottom w:w="100" w:type="dxa"/>
              <w:right w:w="100" w:type="dxa"/>
            </w:tcMar>
          </w:tcPr>
          <w:p w14:paraId="065946F8">
            <w:pPr>
              <w:rPr>
                <w:vanish/>
                <w:sz w:val="24"/>
                <w:szCs w:val="24"/>
              </w:rPr>
            </w:pPr>
          </w:p>
          <w:p w14:paraId="156BF73B">
            <w:pPr>
              <w:pStyle w:val="20"/>
              <w:widowControl w:val="0"/>
              <w:numPr>
                <w:numId w:val="0"/>
              </w:numPr>
              <w:pBdr>
                <w:top w:val="none" w:color="auto" w:sz="0" w:space="0"/>
                <w:left w:val="none" w:color="auto" w:sz="0" w:space="0"/>
                <w:bottom w:val="none" w:color="auto" w:sz="0" w:space="0"/>
                <w:right w:val="none" w:color="auto" w:sz="0" w:space="0"/>
                <w:between w:val="none" w:color="auto" w:sz="0" w:space="0"/>
              </w:pBdr>
              <w:spacing w:after="0" w:line="240" w:lineRule="auto"/>
              <w:rPr>
                <w:rFonts w:ascii="Arial" w:hAnsi="Arial" w:cs="Arial"/>
                <w:sz w:val="24"/>
                <w:szCs w:val="24"/>
              </w:rPr>
            </w:pPr>
            <w:r>
              <w:rPr>
                <w:rFonts w:ascii="Arial" w:hAnsi="Arial" w:cs="Arial" w:eastAsiaTheme="minorHAnsi"/>
                <w:sz w:val="24"/>
                <w:szCs w:val="24"/>
                <w:lang w:val="en-US" w:eastAsia="zh-CN" w:bidi="ar-SA"/>
              </w:rPr>
              <w:t>Apply evaluation techniques learned in the previous 4 weeks.</w:t>
            </w:r>
          </w:p>
        </w:tc>
        <w:tc>
          <w:tcPr>
            <w:tcW w:w="1455" w:type="dxa"/>
            <w:shd w:val="clear" w:color="auto" w:fill="auto"/>
            <w:tcMar>
              <w:top w:w="100" w:type="dxa"/>
              <w:left w:w="100" w:type="dxa"/>
              <w:bottom w:w="100" w:type="dxa"/>
              <w:right w:w="100" w:type="dxa"/>
            </w:tcMar>
          </w:tcPr>
          <w:p w14:paraId="69F850D9">
            <w:pPr>
              <w:widowControl w:val="0"/>
              <w:spacing w:line="240" w:lineRule="auto"/>
              <w:rPr>
                <w:rFonts w:ascii="Arial" w:hAnsi="Arial" w:cs="Arial"/>
                <w:sz w:val="24"/>
                <w:szCs w:val="24"/>
              </w:rPr>
            </w:pPr>
            <w:r>
              <w:rPr>
                <w:rFonts w:ascii="Arial" w:hAnsi="Arial" w:cs="Arial"/>
                <w:sz w:val="24"/>
                <w:szCs w:val="24"/>
              </w:rPr>
              <w:t>Week 5</w:t>
            </w:r>
          </w:p>
        </w:tc>
      </w:tr>
      <w:tr w14:paraId="08CE98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720" w:type="dxa"/>
            <w:shd w:val="clear" w:color="auto" w:fill="auto"/>
            <w:tcMar>
              <w:top w:w="100" w:type="dxa"/>
              <w:left w:w="100" w:type="dxa"/>
              <w:bottom w:w="100" w:type="dxa"/>
              <w:right w:w="100" w:type="dxa"/>
            </w:tcMar>
          </w:tcPr>
          <w:p w14:paraId="343EC49B">
            <w:pPr>
              <w:widowControl w:val="0"/>
              <w:pBdr>
                <w:top w:val="none" w:color="auto" w:sz="0" w:space="0"/>
                <w:left w:val="none" w:color="auto" w:sz="0" w:space="0"/>
                <w:bottom w:val="none" w:color="auto" w:sz="0" w:space="0"/>
                <w:right w:val="none" w:color="auto" w:sz="0" w:space="0"/>
                <w:between w:val="none" w:color="auto" w:sz="0" w:space="0"/>
              </w:pBdr>
              <w:spacing w:line="240" w:lineRule="auto"/>
              <w:rPr>
                <w:rFonts w:ascii="Arial" w:hAnsi="Arial" w:cs="Arial"/>
                <w:b/>
                <w:sz w:val="24"/>
                <w:szCs w:val="24"/>
              </w:rPr>
            </w:pPr>
            <w:r>
              <w:rPr>
                <w:rFonts w:ascii="Arial" w:hAnsi="Arial" w:cs="Arial"/>
                <w:b/>
                <w:sz w:val="24"/>
                <w:szCs w:val="24"/>
              </w:rPr>
              <w:t>6</w:t>
            </w:r>
          </w:p>
        </w:tc>
        <w:tc>
          <w:tcPr>
            <w:tcW w:w="2565" w:type="dxa"/>
            <w:shd w:val="clear" w:color="auto" w:fill="auto"/>
            <w:tcMar>
              <w:top w:w="100" w:type="dxa"/>
              <w:left w:w="100" w:type="dxa"/>
              <w:bottom w:w="100" w:type="dxa"/>
              <w:right w:w="100" w:type="dxa"/>
            </w:tcMar>
          </w:tcPr>
          <w:p w14:paraId="670931F7">
            <w:pPr>
              <w:widowControl w:val="0"/>
              <w:spacing w:line="240" w:lineRule="auto"/>
              <w:rPr>
                <w:rFonts w:ascii="Arial" w:hAnsi="Arial" w:eastAsia="Times New Roman" w:cs="Arial"/>
                <w:b/>
                <w:bCs/>
                <w:sz w:val="24"/>
                <w:szCs w:val="24"/>
              </w:rPr>
            </w:pPr>
            <w:r>
              <w:rPr>
                <w:rFonts w:ascii="Arial" w:hAnsi="Arial" w:eastAsia="Times New Roman" w:cs="Arial"/>
                <w:b/>
                <w:bCs/>
                <w:sz w:val="24"/>
                <w:szCs w:val="24"/>
              </w:rPr>
              <w:t>Presentation on Investment Vehicles</w:t>
            </w:r>
          </w:p>
        </w:tc>
        <w:tc>
          <w:tcPr>
            <w:tcW w:w="4620" w:type="dxa"/>
            <w:shd w:val="clear" w:color="auto" w:fill="auto"/>
            <w:tcMar>
              <w:top w:w="100" w:type="dxa"/>
              <w:left w:w="100" w:type="dxa"/>
              <w:bottom w:w="100" w:type="dxa"/>
              <w:right w:w="100" w:type="dxa"/>
            </w:tcMar>
          </w:tcPr>
          <w:p w14:paraId="66CED1C1">
            <w:pPr>
              <w:pStyle w:val="20"/>
              <w:widowControl w:val="0"/>
              <w:numPr>
                <w:numId w:val="0"/>
              </w:numPr>
              <w:pBdr>
                <w:top w:val="none" w:color="auto" w:sz="0" w:space="0"/>
                <w:left w:val="none" w:color="auto" w:sz="0" w:space="0"/>
                <w:bottom w:val="none" w:color="auto" w:sz="0" w:space="0"/>
                <w:right w:val="none" w:color="auto" w:sz="0" w:space="0"/>
                <w:between w:val="none" w:color="auto" w:sz="0" w:space="0"/>
              </w:pBdr>
              <w:spacing w:after="0" w:line="240" w:lineRule="auto"/>
              <w:rPr>
                <w:rFonts w:ascii="Arial" w:hAnsi="Arial" w:cs="Arial"/>
                <w:sz w:val="24"/>
                <w:szCs w:val="24"/>
              </w:rPr>
            </w:pPr>
            <w:r>
              <w:rPr>
                <w:rFonts w:hint="default" w:ascii="Arial" w:hAnsi="Arial" w:cs="Arial" w:eastAsiaTheme="minorHAnsi"/>
                <w:sz w:val="24"/>
                <w:szCs w:val="24"/>
                <w:lang w:val="en-US" w:eastAsia="zh-CN" w:bidi="ar-SA"/>
              </w:rPr>
              <w:t>Create a presentation on one investment vehicle discussed in the week. Show its relative trading platform with visualizations on Excel, STATA, or Python.</w:t>
            </w:r>
          </w:p>
        </w:tc>
        <w:tc>
          <w:tcPr>
            <w:tcW w:w="1455" w:type="dxa"/>
            <w:shd w:val="clear" w:color="auto" w:fill="auto"/>
            <w:tcMar>
              <w:top w:w="100" w:type="dxa"/>
              <w:left w:w="100" w:type="dxa"/>
              <w:bottom w:w="100" w:type="dxa"/>
              <w:right w:w="100" w:type="dxa"/>
            </w:tcMar>
          </w:tcPr>
          <w:p w14:paraId="2751D113">
            <w:pPr>
              <w:widowControl w:val="0"/>
              <w:spacing w:line="240" w:lineRule="auto"/>
              <w:rPr>
                <w:rFonts w:ascii="Arial" w:hAnsi="Arial" w:cs="Arial"/>
                <w:sz w:val="24"/>
                <w:szCs w:val="24"/>
              </w:rPr>
            </w:pPr>
            <w:r>
              <w:rPr>
                <w:rFonts w:ascii="Arial" w:hAnsi="Arial" w:cs="Arial"/>
                <w:sz w:val="24"/>
                <w:szCs w:val="24"/>
              </w:rPr>
              <w:t>Week 6</w:t>
            </w:r>
          </w:p>
        </w:tc>
      </w:tr>
      <w:tr w14:paraId="3BAE91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720" w:type="dxa"/>
            <w:shd w:val="clear" w:color="auto" w:fill="auto"/>
            <w:tcMar>
              <w:top w:w="100" w:type="dxa"/>
              <w:left w:w="100" w:type="dxa"/>
              <w:bottom w:w="100" w:type="dxa"/>
              <w:right w:w="100" w:type="dxa"/>
            </w:tcMar>
          </w:tcPr>
          <w:p w14:paraId="701A53F2">
            <w:pPr>
              <w:widowControl w:val="0"/>
              <w:pBdr>
                <w:top w:val="none" w:color="auto" w:sz="0" w:space="0"/>
                <w:left w:val="none" w:color="auto" w:sz="0" w:space="0"/>
                <w:bottom w:val="none" w:color="auto" w:sz="0" w:space="0"/>
                <w:right w:val="none" w:color="auto" w:sz="0" w:space="0"/>
                <w:between w:val="none" w:color="auto" w:sz="0" w:space="0"/>
              </w:pBdr>
              <w:spacing w:line="240" w:lineRule="auto"/>
              <w:rPr>
                <w:rFonts w:ascii="Arial" w:hAnsi="Arial" w:cs="Arial"/>
                <w:b/>
                <w:sz w:val="24"/>
                <w:szCs w:val="24"/>
              </w:rPr>
            </w:pPr>
            <w:r>
              <w:rPr>
                <w:rFonts w:ascii="Arial" w:hAnsi="Arial" w:cs="Arial"/>
                <w:b/>
                <w:sz w:val="24"/>
                <w:szCs w:val="24"/>
              </w:rPr>
              <w:t>7</w:t>
            </w:r>
          </w:p>
        </w:tc>
        <w:tc>
          <w:tcPr>
            <w:tcW w:w="2565" w:type="dxa"/>
            <w:shd w:val="clear" w:color="auto" w:fill="auto"/>
            <w:tcMar>
              <w:top w:w="100" w:type="dxa"/>
              <w:left w:w="100" w:type="dxa"/>
              <w:bottom w:w="100" w:type="dxa"/>
              <w:right w:w="100" w:type="dxa"/>
            </w:tcMar>
          </w:tcPr>
          <w:p w14:paraId="3D1352EA">
            <w:pPr>
              <w:widowControl w:val="0"/>
              <w:spacing w:line="240" w:lineRule="auto"/>
              <w:rPr>
                <w:rFonts w:ascii="Arial" w:hAnsi="Arial" w:eastAsia="Times New Roman" w:cs="Arial"/>
                <w:b/>
                <w:bCs/>
                <w:sz w:val="24"/>
                <w:szCs w:val="24"/>
              </w:rPr>
            </w:pPr>
            <w:r>
              <w:rPr>
                <w:rFonts w:ascii="Arial" w:hAnsi="Arial" w:eastAsia="Times New Roman" w:cs="Arial"/>
                <w:b/>
                <w:bCs/>
                <w:sz w:val="24"/>
                <w:szCs w:val="24"/>
              </w:rPr>
              <w:t>Portfolio Performance Evaluation</w:t>
            </w:r>
          </w:p>
        </w:tc>
        <w:tc>
          <w:tcPr>
            <w:tcW w:w="4620" w:type="dxa"/>
            <w:shd w:val="clear" w:color="auto" w:fill="auto"/>
            <w:tcMar>
              <w:top w:w="100" w:type="dxa"/>
              <w:left w:w="100" w:type="dxa"/>
              <w:bottom w:w="100" w:type="dxa"/>
              <w:right w:w="100" w:type="dxa"/>
            </w:tcMar>
          </w:tcPr>
          <w:p w14:paraId="2960B958">
            <w:pPr>
              <w:numPr>
                <w:numId w:val="0"/>
              </w:numPr>
              <w:spacing w:before="100" w:beforeAutospacing="1" w:after="100" w:afterAutospacing="1"/>
              <w:rPr>
                <w:rFonts w:hint="default" w:ascii="Arial" w:hAnsi="Arial" w:cs="Arial"/>
                <w:sz w:val="24"/>
                <w:szCs w:val="24"/>
                <w:lang w:val="en-US" w:eastAsia="zh-CN" w:bidi="ar-SA"/>
              </w:rPr>
            </w:pPr>
            <w:r>
              <w:rPr>
                <w:rFonts w:hint="default" w:ascii="Arial" w:hAnsi="Arial" w:cs="Arial" w:eastAsiaTheme="minorHAnsi"/>
                <w:sz w:val="24"/>
                <w:szCs w:val="24"/>
                <w:lang w:val="en-US" w:eastAsia="zh-CN" w:bidi="ar-SA"/>
              </w:rPr>
              <w:t>Use real-time data to calculate performance measures such as</w:t>
            </w:r>
            <w:r>
              <w:rPr>
                <w:rFonts w:hint="default" w:ascii="Arial" w:hAnsi="Arial" w:cs="Arial"/>
                <w:sz w:val="24"/>
                <w:szCs w:val="24"/>
                <w:lang w:val="en-US" w:eastAsia="zh-CN" w:bidi="ar-SA"/>
              </w:rPr>
              <w:t>:</w:t>
            </w:r>
          </w:p>
          <w:p w14:paraId="6ED12695">
            <w:pPr>
              <w:numPr>
                <w:numId w:val="0"/>
              </w:numPr>
              <w:spacing w:before="100" w:beforeAutospacing="1" w:after="100" w:afterAutospacing="1"/>
              <w:rPr>
                <w:rFonts w:hint="default" w:ascii="Arial" w:hAnsi="Arial"/>
                <w:sz w:val="24"/>
                <w:szCs w:val="24"/>
                <w:lang w:val="en-US" w:eastAsia="zh-CN"/>
              </w:rPr>
            </w:pPr>
            <w:r>
              <w:rPr>
                <w:rFonts w:hint="default" w:ascii="Arial" w:hAnsi="Arial"/>
                <w:sz w:val="24"/>
                <w:szCs w:val="24"/>
                <w:lang w:val="en-US" w:eastAsia="zh-CN"/>
              </w:rPr>
              <w:t xml:space="preserve">● Sharpe Ratio </w:t>
            </w:r>
          </w:p>
          <w:p w14:paraId="32F7C5AE">
            <w:pPr>
              <w:numPr>
                <w:numId w:val="0"/>
              </w:numPr>
              <w:spacing w:before="100" w:beforeAutospacing="1" w:after="100" w:afterAutospacing="1"/>
              <w:rPr>
                <w:rFonts w:hint="default" w:ascii="Arial" w:hAnsi="Arial"/>
                <w:sz w:val="24"/>
                <w:szCs w:val="24"/>
                <w:lang w:val="en-US" w:eastAsia="zh-CN"/>
              </w:rPr>
            </w:pPr>
            <w:r>
              <w:rPr>
                <w:rFonts w:hint="default" w:ascii="Arial" w:hAnsi="Arial"/>
                <w:sz w:val="24"/>
                <w:szCs w:val="24"/>
                <w:lang w:val="en-US" w:eastAsia="zh-CN"/>
              </w:rPr>
              <w:t xml:space="preserve">● Treynor Ratio </w:t>
            </w:r>
          </w:p>
          <w:p w14:paraId="3598CCEC">
            <w:pPr>
              <w:numPr>
                <w:numId w:val="0"/>
              </w:numPr>
              <w:spacing w:before="100" w:beforeAutospacing="1" w:after="100" w:afterAutospacing="1"/>
              <w:rPr>
                <w:rFonts w:hint="default" w:ascii="Arial" w:hAnsi="Arial"/>
                <w:sz w:val="24"/>
                <w:szCs w:val="24"/>
                <w:lang w:val="en-US" w:eastAsia="zh-CN"/>
              </w:rPr>
            </w:pPr>
            <w:r>
              <w:rPr>
                <w:rFonts w:hint="default" w:ascii="Arial" w:hAnsi="Arial"/>
                <w:sz w:val="24"/>
                <w:szCs w:val="24"/>
                <w:lang w:val="en-US" w:eastAsia="zh-CN"/>
              </w:rPr>
              <w:t xml:space="preserve">● Jensen’s Alpha </w:t>
            </w:r>
          </w:p>
          <w:p w14:paraId="76A0BF77">
            <w:pPr>
              <w:numPr>
                <w:numId w:val="0"/>
              </w:numPr>
              <w:spacing w:before="100" w:beforeAutospacing="1" w:after="100" w:afterAutospacing="1"/>
              <w:rPr>
                <w:rFonts w:hint="default" w:ascii="Arial" w:hAnsi="Arial" w:cs="Arial"/>
                <w:sz w:val="24"/>
                <w:szCs w:val="24"/>
                <w:lang w:val="en-US" w:eastAsia="zh-CN" w:bidi="ar-SA"/>
              </w:rPr>
            </w:pPr>
            <w:r>
              <w:rPr>
                <w:rFonts w:hint="default" w:ascii="Arial" w:hAnsi="Arial"/>
                <w:sz w:val="24"/>
                <w:szCs w:val="24"/>
                <w:lang w:val="en-US" w:eastAsia="zh-CN"/>
              </w:rPr>
              <w:t>● Sortino Analysis</w:t>
            </w:r>
          </w:p>
        </w:tc>
        <w:tc>
          <w:tcPr>
            <w:tcW w:w="1455" w:type="dxa"/>
            <w:shd w:val="clear" w:color="auto" w:fill="auto"/>
            <w:tcMar>
              <w:top w:w="100" w:type="dxa"/>
              <w:left w:w="100" w:type="dxa"/>
              <w:bottom w:w="100" w:type="dxa"/>
              <w:right w:w="100" w:type="dxa"/>
            </w:tcMar>
          </w:tcPr>
          <w:p w14:paraId="7EB332BE">
            <w:pPr>
              <w:widowControl w:val="0"/>
              <w:spacing w:line="240" w:lineRule="auto"/>
              <w:rPr>
                <w:rFonts w:ascii="Arial" w:hAnsi="Arial" w:cs="Arial"/>
                <w:sz w:val="24"/>
                <w:szCs w:val="24"/>
              </w:rPr>
            </w:pPr>
            <w:r>
              <w:rPr>
                <w:rFonts w:ascii="Arial" w:hAnsi="Arial" w:cs="Arial"/>
                <w:sz w:val="24"/>
                <w:szCs w:val="24"/>
              </w:rPr>
              <w:t>Week 7</w:t>
            </w:r>
          </w:p>
        </w:tc>
      </w:tr>
      <w:tr w14:paraId="5F547C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720" w:type="dxa"/>
            <w:shd w:val="clear" w:color="auto" w:fill="auto"/>
            <w:tcMar>
              <w:top w:w="100" w:type="dxa"/>
              <w:left w:w="100" w:type="dxa"/>
              <w:bottom w:w="100" w:type="dxa"/>
              <w:right w:w="100" w:type="dxa"/>
            </w:tcMar>
          </w:tcPr>
          <w:p w14:paraId="6F5FD9D9">
            <w:pPr>
              <w:widowControl w:val="0"/>
              <w:pBdr>
                <w:top w:val="none" w:color="auto" w:sz="0" w:space="0"/>
                <w:left w:val="none" w:color="auto" w:sz="0" w:space="0"/>
                <w:bottom w:val="none" w:color="auto" w:sz="0" w:space="0"/>
                <w:right w:val="none" w:color="auto" w:sz="0" w:space="0"/>
                <w:between w:val="none" w:color="auto" w:sz="0" w:space="0"/>
              </w:pBdr>
              <w:spacing w:line="240" w:lineRule="auto"/>
              <w:rPr>
                <w:rFonts w:ascii="Arial" w:hAnsi="Arial" w:cs="Arial"/>
                <w:b/>
                <w:sz w:val="24"/>
                <w:szCs w:val="24"/>
              </w:rPr>
            </w:pPr>
            <w:r>
              <w:rPr>
                <w:rFonts w:ascii="Arial" w:hAnsi="Arial" w:cs="Arial"/>
                <w:b/>
                <w:sz w:val="24"/>
                <w:szCs w:val="24"/>
              </w:rPr>
              <w:t>8</w:t>
            </w:r>
          </w:p>
        </w:tc>
        <w:tc>
          <w:tcPr>
            <w:tcW w:w="2565" w:type="dxa"/>
            <w:shd w:val="clear" w:color="auto" w:fill="auto"/>
            <w:tcMar>
              <w:top w:w="100" w:type="dxa"/>
              <w:left w:w="100" w:type="dxa"/>
              <w:bottom w:w="100" w:type="dxa"/>
              <w:right w:w="100" w:type="dxa"/>
            </w:tcMar>
          </w:tcPr>
          <w:p w14:paraId="4B355ED4">
            <w:pPr>
              <w:widowControl w:val="0"/>
              <w:pBdr>
                <w:top w:val="none" w:color="auto" w:sz="0" w:space="0"/>
                <w:left w:val="none" w:color="auto" w:sz="0" w:space="0"/>
                <w:bottom w:val="none" w:color="auto" w:sz="0" w:space="0"/>
                <w:right w:val="none" w:color="auto" w:sz="0" w:space="0"/>
                <w:between w:val="none" w:color="auto" w:sz="0" w:space="0"/>
              </w:pBdr>
              <w:spacing w:line="240" w:lineRule="auto"/>
              <w:rPr>
                <w:rFonts w:ascii="Arial" w:hAnsi="Arial" w:cs="Arial"/>
                <w:b/>
                <w:sz w:val="24"/>
                <w:szCs w:val="24"/>
              </w:rPr>
            </w:pPr>
            <w:r>
              <w:rPr>
                <w:rFonts w:ascii="Arial" w:hAnsi="Arial" w:cs="Arial"/>
                <w:b/>
                <w:sz w:val="24"/>
                <w:szCs w:val="24"/>
              </w:rPr>
              <w:t>Final Exam</w:t>
            </w:r>
          </w:p>
        </w:tc>
        <w:tc>
          <w:tcPr>
            <w:tcW w:w="4620" w:type="dxa"/>
            <w:shd w:val="clear" w:color="auto" w:fill="auto"/>
            <w:tcMar>
              <w:top w:w="100" w:type="dxa"/>
              <w:left w:w="100" w:type="dxa"/>
              <w:bottom w:w="100" w:type="dxa"/>
              <w:right w:w="100" w:type="dxa"/>
            </w:tcMar>
          </w:tcPr>
          <w:p w14:paraId="53F58E3F">
            <w:pPr>
              <w:widowControl w:val="0"/>
              <w:pBdr>
                <w:top w:val="none" w:color="auto" w:sz="0" w:space="0"/>
                <w:left w:val="none" w:color="auto" w:sz="0" w:space="0"/>
                <w:bottom w:val="none" w:color="auto" w:sz="0" w:space="0"/>
                <w:right w:val="none" w:color="auto" w:sz="0" w:space="0"/>
                <w:between w:val="none" w:color="auto" w:sz="0" w:space="0"/>
              </w:pBdr>
              <w:spacing w:after="0" w:line="240" w:lineRule="auto"/>
              <w:rPr>
                <w:rFonts w:ascii="Arial" w:hAnsi="Arial" w:cs="Arial"/>
                <w:sz w:val="24"/>
                <w:szCs w:val="24"/>
              </w:rPr>
            </w:pPr>
            <w:r>
              <w:rPr>
                <w:rFonts w:ascii="Arial" w:hAnsi="Arial" w:cs="Arial"/>
                <w:sz w:val="24"/>
                <w:szCs w:val="24"/>
              </w:rPr>
              <w:t>Activity Based:</w:t>
            </w:r>
          </w:p>
          <w:p w14:paraId="0FA375C5">
            <w:pPr>
              <w:numPr>
                <w:numId w:val="0"/>
              </w:numPr>
              <w:spacing w:before="100" w:beforeAutospacing="1" w:after="100" w:afterAutospacing="1"/>
              <w:rPr>
                <w:rFonts w:hint="default" w:ascii="Arial" w:hAnsi="Arial"/>
                <w:sz w:val="24"/>
                <w:szCs w:val="24"/>
              </w:rPr>
            </w:pPr>
            <w:r>
              <w:rPr>
                <w:rFonts w:hint="default" w:ascii="Arial" w:hAnsi="Arial"/>
                <w:sz w:val="24"/>
                <w:szCs w:val="24"/>
              </w:rPr>
              <w:t xml:space="preserve">● Perform index rebalancing. </w:t>
            </w:r>
          </w:p>
          <w:p w14:paraId="63F98C98">
            <w:pPr>
              <w:numPr>
                <w:numId w:val="0"/>
              </w:numPr>
              <w:spacing w:before="100" w:beforeAutospacing="1" w:after="100" w:afterAutospacing="1"/>
              <w:rPr>
                <w:rFonts w:hint="default" w:ascii="Arial" w:hAnsi="Arial"/>
                <w:sz w:val="24"/>
                <w:szCs w:val="24"/>
              </w:rPr>
            </w:pPr>
            <w:r>
              <w:rPr>
                <w:rFonts w:hint="default" w:ascii="Arial" w:hAnsi="Arial"/>
                <w:sz w:val="24"/>
                <w:szCs w:val="24"/>
              </w:rPr>
              <w:t xml:space="preserve">● Forecast KSE 100 returns using technical analysis on Google Colab. </w:t>
            </w:r>
          </w:p>
          <w:p w14:paraId="03BD0949">
            <w:pPr>
              <w:numPr>
                <w:numId w:val="0"/>
              </w:numPr>
              <w:spacing w:before="100" w:beforeAutospacing="1" w:after="100" w:afterAutospacing="1"/>
              <w:rPr>
                <w:rFonts w:hint="default" w:ascii="Arial" w:hAnsi="Arial"/>
                <w:sz w:val="24"/>
                <w:szCs w:val="24"/>
              </w:rPr>
            </w:pPr>
            <w:r>
              <w:rPr>
                <w:rFonts w:hint="default" w:ascii="Arial" w:hAnsi="Arial"/>
                <w:sz w:val="24"/>
                <w:szCs w:val="24"/>
              </w:rPr>
              <w:t xml:space="preserve">● Conduct stock valuation on Excel. </w:t>
            </w:r>
          </w:p>
          <w:p w14:paraId="0EF9DB2C">
            <w:pPr>
              <w:numPr>
                <w:numId w:val="0"/>
              </w:numPr>
              <w:spacing w:before="100" w:beforeAutospacing="1" w:after="100" w:afterAutospacing="1"/>
              <w:rPr>
                <w:rFonts w:hint="default" w:ascii="Arial" w:hAnsi="Arial"/>
                <w:sz w:val="24"/>
                <w:szCs w:val="24"/>
              </w:rPr>
            </w:pPr>
            <w:r>
              <w:rPr>
                <w:rFonts w:hint="default" w:ascii="Arial" w:hAnsi="Arial"/>
                <w:sz w:val="24"/>
                <w:szCs w:val="24"/>
              </w:rPr>
              <w:t xml:space="preserve">● Perform portfolio evaluations using real-time data with Sharpe, Treynor Ratios, and Jensen Alpha. </w:t>
            </w:r>
          </w:p>
          <w:p w14:paraId="5983D4BD">
            <w:pPr>
              <w:numPr>
                <w:numId w:val="0"/>
              </w:numPr>
              <w:spacing w:before="100" w:beforeAutospacing="1" w:after="100" w:afterAutospacing="1"/>
              <w:rPr>
                <w:rFonts w:ascii="Arial" w:hAnsi="Arial" w:eastAsia="Times New Roman" w:cs="Arial"/>
                <w:bCs/>
                <w:sz w:val="24"/>
                <w:szCs w:val="24"/>
              </w:rPr>
            </w:pPr>
            <w:r>
              <w:rPr>
                <w:rFonts w:hint="default" w:ascii="Arial" w:hAnsi="Arial"/>
                <w:sz w:val="24"/>
                <w:szCs w:val="24"/>
              </w:rPr>
              <w:t>● Apply the Grinblatt-Titman (GT) Performance Measure to compare two portfolios managed by active and passive managers.</w:t>
            </w:r>
          </w:p>
        </w:tc>
        <w:tc>
          <w:tcPr>
            <w:tcW w:w="1455" w:type="dxa"/>
            <w:shd w:val="clear" w:color="auto" w:fill="auto"/>
            <w:tcMar>
              <w:top w:w="100" w:type="dxa"/>
              <w:left w:w="100" w:type="dxa"/>
              <w:bottom w:w="100" w:type="dxa"/>
              <w:right w:w="100" w:type="dxa"/>
            </w:tcMar>
          </w:tcPr>
          <w:p w14:paraId="31853BD1">
            <w:pPr>
              <w:widowControl w:val="0"/>
              <w:spacing w:line="240" w:lineRule="auto"/>
              <w:rPr>
                <w:rFonts w:ascii="Arial" w:hAnsi="Arial" w:cs="Arial"/>
                <w:sz w:val="24"/>
                <w:szCs w:val="24"/>
              </w:rPr>
            </w:pPr>
            <w:r>
              <w:rPr>
                <w:rFonts w:ascii="Arial" w:hAnsi="Arial" w:cs="Arial"/>
                <w:sz w:val="24"/>
                <w:szCs w:val="24"/>
              </w:rPr>
              <w:t>Week 8</w:t>
            </w:r>
          </w:p>
        </w:tc>
      </w:tr>
    </w:tbl>
    <w:p w14:paraId="6460ED2C">
      <w:pPr>
        <w:rPr>
          <w:rFonts w:ascii="Arial" w:hAnsi="Arial" w:cs="Arial"/>
          <w:sz w:val="24"/>
          <w:szCs w:val="24"/>
        </w:rPr>
      </w:pPr>
    </w:p>
    <w:p w14:paraId="1894EACE">
      <w:pPr>
        <w:rPr>
          <w:rFonts w:ascii="Arial" w:hAnsi="Arial" w:cs="Arial"/>
          <w:color w:val="000000" w:themeColor="text1"/>
          <w:sz w:val="24"/>
          <w:szCs w:val="24"/>
          <w14:textFill>
            <w14:solidFill>
              <w14:schemeClr w14:val="tx1"/>
            </w14:solidFill>
          </w14:textFill>
        </w:rPr>
      </w:pPr>
    </w:p>
    <w:p w14:paraId="5B659D7F">
      <w:pPr>
        <w:keepNext/>
        <w:keepLines/>
        <w:spacing w:after="0" w:line="360" w:lineRule="auto"/>
        <w:jc w:val="right"/>
        <w:outlineLvl w:val="0"/>
        <w:rPr>
          <w:rFonts w:ascii="Arial" w:hAnsi="Arial" w:eastAsia="Times New Roman" w:cs="Arial"/>
          <w:b/>
          <w:bCs/>
          <w:color w:val="000000"/>
          <w:sz w:val="24"/>
          <w:szCs w:val="24"/>
        </w:rPr>
      </w:pPr>
      <w:r>
        <w:rPr>
          <w:rFonts w:ascii="Arial" w:hAnsi="Arial" w:eastAsia="Times New Roman" w:cs="Arial"/>
          <w:b/>
          <w:bCs/>
          <w:color w:val="000000"/>
          <w:sz w:val="24"/>
          <w:szCs w:val="24"/>
        </w:rPr>
        <w:t>Annexure-IV:</w:t>
      </w:r>
    </w:p>
    <w:p w14:paraId="6457E55B">
      <w:pPr>
        <w:keepNext/>
        <w:keepLines/>
        <w:spacing w:after="0" w:line="360" w:lineRule="auto"/>
        <w:jc w:val="center"/>
        <w:outlineLvl w:val="0"/>
        <w:rPr>
          <w:rFonts w:ascii="Arial" w:hAnsi="Arial" w:eastAsia="Times New Roman" w:cs="Arial"/>
          <w:b/>
          <w:bCs/>
          <w:color w:val="000000"/>
          <w:sz w:val="24"/>
          <w:szCs w:val="24"/>
        </w:rPr>
      </w:pPr>
      <w:r>
        <w:rPr>
          <w:rFonts w:ascii="Arial" w:hAnsi="Arial" w:cs="Arial"/>
          <w:sz w:val="24"/>
          <w:szCs w:val="24"/>
        </w:rPr>
        <mc:AlternateContent>
          <mc:Choice Requires="wps">
            <w:drawing>
              <wp:anchor distT="0" distB="0" distL="114300" distR="114300" simplePos="0" relativeHeight="251659264" behindDoc="0" locked="0" layoutInCell="1" allowOverlap="1">
                <wp:simplePos x="0" y="0"/>
                <wp:positionH relativeFrom="column">
                  <wp:posOffset>-13335</wp:posOffset>
                </wp:positionH>
                <wp:positionV relativeFrom="paragraph">
                  <wp:posOffset>260350</wp:posOffset>
                </wp:positionV>
                <wp:extent cx="6675120" cy="0"/>
                <wp:effectExtent l="0" t="0" r="11430" b="0"/>
                <wp:wrapNone/>
                <wp:docPr id="2" name="AutoShape 8"/>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ln>
                      </wps:spPr>
                      <wps:bodyPr/>
                    </wps:wsp>
                  </a:graphicData>
                </a:graphic>
              </wp:anchor>
            </w:drawing>
          </mc:Choice>
          <mc:Fallback>
            <w:pict>
              <v:shape id="AutoShape 8" o:spid="_x0000_s1026" o:spt="32" type="#_x0000_t32" style="position:absolute;left:0pt;margin-left:-1.05pt;margin-top:20.5pt;height:0pt;width:525.6pt;z-index:251659264;mso-width-relative:page;mso-height-relative:page;" filled="f" stroked="t" coordsize="21600,21600" o:gfxdata="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4/Te81gAAAAkBAAAPAAAAAAAAAAEAIAAA&#10;ACIAAABkcnMvZG93bnJldi54bWxQSwECFAAUAAAACACHTuJAt49gxNUBAACyAwAADgAAAAAAAAAB&#10;ACAAAAAlAQAAZHJzL2Uyb0RvYy54bWxQSwUGAAAAAAYABgBZAQAAbAUAAAAA&#10;">
                <v:fill on="f" focussize="0,0"/>
                <v:stroke color="#000000" joinstyle="round"/>
                <v:imagedata o:title=""/>
                <o:lock v:ext="edit" aspectratio="f"/>
              </v:shape>
            </w:pict>
          </mc:Fallback>
        </mc:AlternateContent>
      </w:r>
      <w:r>
        <w:rPr>
          <w:rFonts w:ascii="Arial" w:hAnsi="Arial" w:eastAsia="Times New Roman" w:cs="Arial"/>
          <w:b/>
          <w:bCs/>
          <w:color w:val="000000"/>
          <w:sz w:val="24"/>
          <w:szCs w:val="24"/>
        </w:rPr>
        <w:t xml:space="preserve"> Workplace/Institute Ethics Guide</w:t>
      </w:r>
    </w:p>
    <w:p w14:paraId="1B06B432">
      <w:pPr>
        <w:shd w:val="clear" w:color="auto" w:fill="FFFFFF"/>
        <w:spacing w:before="100" w:beforeAutospacing="1" w:after="100" w:afterAutospacing="1" w:line="360" w:lineRule="auto"/>
        <w:jc w:val="both"/>
        <w:textAlignment w:val="baseline"/>
        <w:rPr>
          <w:rFonts w:ascii="Arial" w:hAnsi="Arial" w:eastAsia="Times New Roman" w:cs="Arial"/>
          <w:color w:val="000000"/>
          <w:sz w:val="24"/>
          <w:szCs w:val="24"/>
          <w:shd w:val="clear" w:color="auto" w:fill="FFFFFF"/>
        </w:rPr>
      </w:pPr>
      <w:r>
        <w:rPr>
          <w:rFonts w:ascii="Arial" w:hAnsi="Arial" w:eastAsia="Times New Roman" w:cs="Arial"/>
          <w:color w:val="000000"/>
          <w:sz w:val="24"/>
          <w:szCs w:val="24"/>
          <w:shd w:val="clear" w:color="auto" w:fill="FFFFFF"/>
        </w:rPr>
        <w:t xml:space="preserve">Work ethic is a standard of conduct and values for job performance. </w:t>
      </w:r>
      <w:r>
        <w:rPr>
          <w:rFonts w:ascii="Arial" w:hAnsi="Arial" w:eastAsia="Times New Roman" w:cs="Arial"/>
          <w:color w:val="000000"/>
          <w:sz w:val="24"/>
          <w:szCs w:val="24"/>
        </w:rPr>
        <w:t xml:space="preserve">The modern definition of what constitutes good work ethics often varies.  Different businesses have different expectations. </w:t>
      </w:r>
      <w:r>
        <w:rPr>
          <w:rFonts w:ascii="Arial" w:hAnsi="Arial" w:eastAsia="Times New Roman" w:cs="Arial"/>
          <w:color w:val="000000"/>
          <w:sz w:val="24"/>
          <w:szCs w:val="24"/>
          <w:shd w:val="clear" w:color="auto" w:fill="FFFFFF"/>
        </w:rPr>
        <w:t>Work ethic is a belief that hard work and diligence have a moral benefit and an inherent ability, virtue, or value to strengthen character and individual abilities. It is a set of values-centered on the importance of work and manifested by determination or desire to work hard.</w:t>
      </w:r>
    </w:p>
    <w:p w14:paraId="6B3B975C">
      <w:pPr>
        <w:spacing w:after="160" w:line="256" w:lineRule="auto"/>
        <w:jc w:val="both"/>
        <w:rPr>
          <w:rFonts w:ascii="Arial" w:hAnsi="Arial" w:eastAsia="Calibri" w:cs="Arial"/>
          <w:color w:val="000000"/>
          <w:sz w:val="24"/>
          <w:szCs w:val="24"/>
          <w:shd w:val="clear" w:color="auto" w:fill="FFFFFF"/>
        </w:rPr>
      </w:pPr>
      <w:r>
        <w:rPr>
          <w:rFonts w:ascii="Arial" w:hAnsi="Arial" w:eastAsia="Calibri" w:cs="Arial"/>
          <w:color w:val="000000"/>
          <w:sz w:val="24"/>
          <w:szCs w:val="24"/>
          <w:shd w:val="clear" w:color="auto" w:fill="FFFFFF"/>
        </w:rPr>
        <w:t>The following ten work ethics are defined as essential for student success:</w:t>
      </w:r>
    </w:p>
    <w:p w14:paraId="46C6A233">
      <w:pPr>
        <w:numPr>
          <w:ilvl w:val="0"/>
          <w:numId w:val="13"/>
        </w:numPr>
        <w:spacing w:after="0" w:line="360" w:lineRule="auto"/>
        <w:contextualSpacing/>
        <w:jc w:val="both"/>
        <w:rPr>
          <w:rFonts w:ascii="Arial" w:hAnsi="Arial" w:eastAsia="Calibri" w:cs="Arial"/>
          <w:color w:val="000000"/>
          <w:sz w:val="24"/>
          <w:szCs w:val="24"/>
          <w:shd w:val="clear" w:color="auto" w:fill="FFFFFF"/>
        </w:rPr>
      </w:pPr>
      <w:r>
        <w:rPr>
          <w:rFonts w:ascii="Arial" w:hAnsi="Arial" w:eastAsia="Calibri" w:cs="Arial"/>
          <w:b/>
          <w:bCs/>
          <w:color w:val="000000"/>
          <w:sz w:val="24"/>
          <w:szCs w:val="24"/>
          <w:u w:val="single"/>
          <w:shd w:val="clear" w:color="auto" w:fill="FFFFFF"/>
        </w:rPr>
        <w:t>Attendance</w:t>
      </w:r>
      <w:r>
        <w:rPr>
          <w:rFonts w:ascii="Arial" w:hAnsi="Arial" w:eastAsia="Calibri" w:cs="Arial"/>
          <w:b/>
          <w:bCs/>
          <w:color w:val="000000"/>
          <w:sz w:val="24"/>
          <w:szCs w:val="24"/>
          <w:shd w:val="clear" w:color="auto" w:fill="FFFFFF"/>
        </w:rPr>
        <w:t xml:space="preserve">: </w:t>
      </w:r>
      <w:r>
        <w:rPr>
          <w:rFonts w:ascii="Arial" w:hAnsi="Arial" w:eastAsia="Calibri" w:cs="Arial"/>
          <w:b/>
          <w:bCs/>
          <w:color w:val="000000"/>
          <w:sz w:val="24"/>
          <w:szCs w:val="24"/>
          <w:shd w:val="clear" w:color="auto" w:fill="FFFFFF"/>
        </w:rPr>
        <w:br w:type="textWrapping"/>
      </w:r>
      <w:r>
        <w:rPr>
          <w:rFonts w:ascii="Arial" w:hAnsi="Arial" w:eastAsia="Calibri" w:cs="Arial"/>
          <w:color w:val="000000"/>
          <w:sz w:val="24"/>
          <w:szCs w:val="24"/>
          <w:shd w:val="clear" w:color="auto" w:fill="FFFFFF"/>
        </w:rPr>
        <w:t>Be at work every day possible, plan your absences don’t abuse leave time. Be punctual every day.</w:t>
      </w:r>
    </w:p>
    <w:p w14:paraId="4D495C56">
      <w:pPr>
        <w:numPr>
          <w:ilvl w:val="0"/>
          <w:numId w:val="13"/>
        </w:numPr>
        <w:spacing w:after="0" w:line="360" w:lineRule="auto"/>
        <w:contextualSpacing/>
        <w:jc w:val="both"/>
        <w:rPr>
          <w:rFonts w:ascii="Arial" w:hAnsi="Arial" w:eastAsia="Calibri" w:cs="Arial"/>
          <w:color w:val="000000"/>
          <w:sz w:val="24"/>
          <w:szCs w:val="24"/>
          <w:shd w:val="clear" w:color="auto" w:fill="FFFFFF"/>
        </w:rPr>
      </w:pPr>
      <w:r>
        <w:rPr>
          <w:rFonts w:ascii="Arial" w:hAnsi="Arial" w:eastAsia="Calibri" w:cs="Arial"/>
          <w:b/>
          <w:bCs/>
          <w:color w:val="000000"/>
          <w:sz w:val="24"/>
          <w:szCs w:val="24"/>
          <w:u w:val="single"/>
          <w:shd w:val="clear" w:color="auto" w:fill="FFFFFF"/>
        </w:rPr>
        <w:t>Character</w:t>
      </w:r>
      <w:r>
        <w:rPr>
          <w:rFonts w:ascii="Arial" w:hAnsi="Arial" w:eastAsia="Calibri" w:cs="Arial"/>
          <w:b/>
          <w:bCs/>
          <w:color w:val="000000"/>
          <w:sz w:val="24"/>
          <w:szCs w:val="24"/>
          <w:shd w:val="clear" w:color="auto" w:fill="FFFFFF"/>
        </w:rPr>
        <w:t xml:space="preserve">: </w:t>
      </w:r>
      <w:r>
        <w:rPr>
          <w:rFonts w:ascii="Arial" w:hAnsi="Arial" w:eastAsia="Calibri" w:cs="Arial"/>
          <w:b/>
          <w:bCs/>
          <w:color w:val="000000"/>
          <w:sz w:val="24"/>
          <w:szCs w:val="24"/>
          <w:shd w:val="clear" w:color="auto" w:fill="FFFFFF"/>
        </w:rPr>
        <w:br w:type="textWrapping"/>
      </w:r>
      <w:r>
        <w:rPr>
          <w:rFonts w:ascii="Arial" w:hAnsi="Arial" w:eastAsia="Calibri" w:cs="Arial"/>
          <w:color w:val="000000"/>
          <w:sz w:val="24"/>
          <w:szCs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pPr>
        <w:numPr>
          <w:ilvl w:val="0"/>
          <w:numId w:val="13"/>
        </w:numPr>
        <w:spacing w:after="0" w:line="360" w:lineRule="auto"/>
        <w:contextualSpacing/>
        <w:jc w:val="both"/>
        <w:rPr>
          <w:rFonts w:ascii="Arial" w:hAnsi="Arial" w:eastAsia="Calibri" w:cs="Arial"/>
          <w:color w:val="000000"/>
          <w:sz w:val="24"/>
          <w:szCs w:val="24"/>
          <w:u w:val="single"/>
          <w:shd w:val="clear" w:color="auto" w:fill="FFFFFF"/>
        </w:rPr>
      </w:pPr>
      <w:r>
        <w:rPr>
          <w:rFonts w:ascii="Arial" w:hAnsi="Arial" w:eastAsia="Calibri" w:cs="Arial"/>
          <w:b/>
          <w:bCs/>
          <w:color w:val="000000"/>
          <w:sz w:val="24"/>
          <w:szCs w:val="24"/>
          <w:u w:val="single"/>
          <w:shd w:val="clear" w:color="auto" w:fill="FFFFFF"/>
        </w:rPr>
        <w:t>Team Work:</w:t>
      </w:r>
    </w:p>
    <w:p w14:paraId="435E40E2">
      <w:pPr>
        <w:spacing w:after="160" w:line="256" w:lineRule="auto"/>
        <w:ind w:left="720"/>
        <w:jc w:val="both"/>
        <w:rPr>
          <w:rFonts w:ascii="Arial" w:hAnsi="Arial" w:eastAsia="Calibri" w:cs="Arial"/>
          <w:color w:val="000000"/>
          <w:sz w:val="24"/>
          <w:szCs w:val="24"/>
          <w:shd w:val="clear" w:color="auto" w:fill="FFFFFF"/>
        </w:rPr>
      </w:pPr>
      <w:r>
        <w:rPr>
          <w:rFonts w:ascii="Arial" w:hAnsi="Arial" w:eastAsia="Calibri" w:cs="Arial"/>
          <w:color w:val="000000"/>
          <w:sz w:val="24"/>
          <w:szCs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pPr>
        <w:numPr>
          <w:ilvl w:val="0"/>
          <w:numId w:val="13"/>
        </w:numPr>
        <w:spacing w:after="0" w:line="360" w:lineRule="auto"/>
        <w:contextualSpacing/>
        <w:jc w:val="both"/>
        <w:rPr>
          <w:rFonts w:ascii="Arial" w:hAnsi="Arial" w:eastAsia="Calibri" w:cs="Arial"/>
          <w:color w:val="000000"/>
          <w:sz w:val="24"/>
          <w:szCs w:val="24"/>
          <w:shd w:val="clear" w:color="auto" w:fill="FFFFFF"/>
        </w:rPr>
      </w:pPr>
      <w:r>
        <w:rPr>
          <w:rFonts w:ascii="Arial" w:hAnsi="Arial" w:eastAsia="Calibri" w:cs="Arial"/>
          <w:b/>
          <w:bCs/>
          <w:color w:val="000000"/>
          <w:sz w:val="24"/>
          <w:szCs w:val="24"/>
          <w:u w:val="single"/>
          <w:shd w:val="clear" w:color="auto" w:fill="FFFFFF"/>
        </w:rPr>
        <w:t>Appearance</w:t>
      </w:r>
      <w:r>
        <w:rPr>
          <w:rFonts w:ascii="Arial" w:hAnsi="Arial" w:eastAsia="Calibri" w:cs="Arial"/>
          <w:b/>
          <w:bCs/>
          <w:color w:val="000000"/>
          <w:sz w:val="24"/>
          <w:szCs w:val="24"/>
          <w:shd w:val="clear" w:color="auto" w:fill="FFFFFF"/>
        </w:rPr>
        <w:t>:</w:t>
      </w:r>
      <w:r>
        <w:rPr>
          <w:rFonts w:ascii="Arial" w:hAnsi="Arial" w:eastAsia="Calibri" w:cs="Arial"/>
          <w:b/>
          <w:bCs/>
          <w:color w:val="000000"/>
          <w:sz w:val="24"/>
          <w:szCs w:val="24"/>
          <w:shd w:val="clear" w:color="auto" w:fill="FFFFFF"/>
        </w:rPr>
        <w:br w:type="textWrapping"/>
      </w:r>
      <w:r>
        <w:rPr>
          <w:rFonts w:ascii="Arial" w:hAnsi="Arial" w:eastAsia="Calibri" w:cs="Arial"/>
          <w:color w:val="000000"/>
          <w:sz w:val="24"/>
          <w:szCs w:val="24"/>
          <w:shd w:val="clear" w:color="auto" w:fill="FFFFFF"/>
        </w:rPr>
        <w:t>Dress for success set your best foot forward, personal hygiene, good manner, remember that the first impression of who you are can last a lifetime</w:t>
      </w:r>
    </w:p>
    <w:p w14:paraId="25CFDC00">
      <w:pPr>
        <w:numPr>
          <w:ilvl w:val="0"/>
          <w:numId w:val="13"/>
        </w:numPr>
        <w:spacing w:after="0" w:line="360" w:lineRule="auto"/>
        <w:contextualSpacing/>
        <w:jc w:val="both"/>
        <w:rPr>
          <w:rFonts w:ascii="Arial" w:hAnsi="Arial" w:eastAsia="Calibri" w:cs="Arial"/>
          <w:color w:val="000000"/>
          <w:sz w:val="24"/>
          <w:szCs w:val="24"/>
          <w:shd w:val="clear" w:color="auto" w:fill="FFFFFF"/>
        </w:rPr>
      </w:pPr>
      <w:r>
        <w:rPr>
          <w:rFonts w:ascii="Arial" w:hAnsi="Arial" w:eastAsia="Calibri" w:cs="Arial"/>
          <w:b/>
          <w:bCs/>
          <w:color w:val="000000"/>
          <w:sz w:val="24"/>
          <w:szCs w:val="24"/>
          <w:u w:val="single"/>
          <w:shd w:val="clear" w:color="auto" w:fill="FFFFFF"/>
        </w:rPr>
        <w:t>Attitude</w:t>
      </w:r>
      <w:r>
        <w:rPr>
          <w:rFonts w:ascii="Arial" w:hAnsi="Arial" w:eastAsia="Calibri" w:cs="Arial"/>
          <w:b/>
          <w:bCs/>
          <w:color w:val="000000"/>
          <w:sz w:val="24"/>
          <w:szCs w:val="24"/>
          <w:shd w:val="clear" w:color="auto" w:fill="FFFFFF"/>
        </w:rPr>
        <w:t xml:space="preserve">: </w:t>
      </w:r>
      <w:r>
        <w:rPr>
          <w:rFonts w:ascii="Arial" w:hAnsi="Arial" w:eastAsia="Calibri" w:cs="Arial"/>
          <w:b/>
          <w:bCs/>
          <w:color w:val="000000"/>
          <w:sz w:val="24"/>
          <w:szCs w:val="24"/>
          <w:shd w:val="clear" w:color="auto" w:fill="FFFFFF"/>
        </w:rPr>
        <w:br w:type="textWrapping"/>
      </w:r>
      <w:r>
        <w:rPr>
          <w:rFonts w:ascii="Arial" w:hAnsi="Arial" w:eastAsia="Calibri" w:cs="Arial"/>
          <w:color w:val="000000"/>
          <w:sz w:val="24"/>
          <w:szCs w:val="24"/>
          <w:shd w:val="clear" w:color="auto" w:fill="FFFFFF"/>
        </w:rPr>
        <w:t xml:space="preserve">Listen to suggestions and be positive, accept responsibility. If you make a mistake, admit it. </w:t>
      </w:r>
      <w:r>
        <w:rPr>
          <w:rFonts w:ascii="Arial" w:hAnsi="Arial" w:eastAsia="Calibri" w:cs="Arial"/>
          <w:color w:val="000000"/>
          <w:sz w:val="24"/>
          <w:szCs w:val="24"/>
        </w:rPr>
        <w:t>Values workplace safety rules and precautions for personal and co-worker safety. Avoids unnecessary risks. Willing to learn new processes, systems, and procedures in light of changing responsibilities.</w:t>
      </w:r>
    </w:p>
    <w:p w14:paraId="3237A612">
      <w:pPr>
        <w:numPr>
          <w:ilvl w:val="0"/>
          <w:numId w:val="13"/>
        </w:numPr>
        <w:spacing w:after="0" w:line="360" w:lineRule="auto"/>
        <w:contextualSpacing/>
        <w:jc w:val="both"/>
        <w:rPr>
          <w:rFonts w:ascii="Arial" w:hAnsi="Arial" w:eastAsia="Calibri" w:cs="Arial"/>
          <w:color w:val="000000"/>
          <w:sz w:val="24"/>
          <w:szCs w:val="24"/>
          <w:shd w:val="clear" w:color="auto" w:fill="FFFFFF"/>
        </w:rPr>
      </w:pPr>
      <w:r>
        <w:rPr>
          <w:rFonts w:ascii="Arial" w:hAnsi="Arial" w:eastAsia="Calibri" w:cs="Arial"/>
          <w:b/>
          <w:bCs/>
          <w:color w:val="000000"/>
          <w:sz w:val="24"/>
          <w:szCs w:val="24"/>
          <w:u w:val="single"/>
          <w:shd w:val="clear" w:color="auto" w:fill="FFFFFF"/>
        </w:rPr>
        <w:t>Productivity</w:t>
      </w:r>
      <w:r>
        <w:rPr>
          <w:rFonts w:ascii="Arial" w:hAnsi="Arial" w:eastAsia="Calibri" w:cs="Arial"/>
          <w:b/>
          <w:bCs/>
          <w:color w:val="000000"/>
          <w:sz w:val="24"/>
          <w:szCs w:val="24"/>
          <w:shd w:val="clear" w:color="auto" w:fill="FFFFFF"/>
        </w:rPr>
        <w:t xml:space="preserve">: </w:t>
      </w:r>
      <w:r>
        <w:rPr>
          <w:rFonts w:ascii="Arial" w:hAnsi="Arial" w:eastAsia="Calibri" w:cs="Arial"/>
          <w:b/>
          <w:bCs/>
          <w:color w:val="000000"/>
          <w:sz w:val="24"/>
          <w:szCs w:val="24"/>
          <w:shd w:val="clear" w:color="auto" w:fill="FFFFFF"/>
        </w:rPr>
        <w:br w:type="textWrapping"/>
      </w:r>
      <w:r>
        <w:rPr>
          <w:rFonts w:ascii="Arial" w:hAnsi="Arial" w:eastAsia="Calibri" w:cs="Arial"/>
          <w:color w:val="000000"/>
          <w:sz w:val="24"/>
          <w:szCs w:val="24"/>
          <w:shd w:val="clear" w:color="auto" w:fill="FFFFFF"/>
        </w:rPr>
        <w:t xml:space="preserve">Do the work correctly, quality and timelines are prized. Get along with fellows, cooperation is the key to productivity. Help out whenever asked, do extra without being asked. Take pride in your work, do things the best you know-how. </w:t>
      </w:r>
      <w:r>
        <w:rPr>
          <w:rFonts w:ascii="Arial" w:hAnsi="Arial" w:eastAsia="Calibri" w:cs="Arial"/>
          <w:color w:val="000000"/>
          <w:sz w:val="24"/>
          <w:szCs w:val="24"/>
        </w:rPr>
        <w:t>Eagerly focuses energy on accomplishing tasks, also referred to as demonstrating ownership. Takes pride in work.</w:t>
      </w:r>
    </w:p>
    <w:p w14:paraId="1BEAD19D">
      <w:pPr>
        <w:numPr>
          <w:ilvl w:val="0"/>
          <w:numId w:val="13"/>
        </w:numPr>
        <w:spacing w:after="0" w:line="360" w:lineRule="auto"/>
        <w:contextualSpacing/>
        <w:jc w:val="both"/>
        <w:rPr>
          <w:rFonts w:ascii="Arial" w:hAnsi="Arial" w:eastAsia="Calibri" w:cs="Arial"/>
          <w:color w:val="000000"/>
          <w:sz w:val="24"/>
          <w:szCs w:val="24"/>
          <w:shd w:val="clear" w:color="auto" w:fill="FFFFFF"/>
        </w:rPr>
      </w:pPr>
      <w:r>
        <w:rPr>
          <w:rFonts w:ascii="Arial" w:hAnsi="Arial" w:eastAsia="Calibri" w:cs="Arial"/>
          <w:b/>
          <w:bCs/>
          <w:color w:val="000000"/>
          <w:sz w:val="24"/>
          <w:szCs w:val="24"/>
          <w:u w:val="single"/>
          <w:shd w:val="clear" w:color="auto" w:fill="FFFFFF"/>
        </w:rPr>
        <w:t>Organizational Skills</w:t>
      </w:r>
      <w:r>
        <w:rPr>
          <w:rFonts w:ascii="Arial" w:hAnsi="Arial" w:eastAsia="Calibri" w:cs="Arial"/>
          <w:b/>
          <w:bCs/>
          <w:color w:val="000000"/>
          <w:sz w:val="24"/>
          <w:szCs w:val="24"/>
          <w:shd w:val="clear" w:color="auto" w:fill="FFFFFF"/>
        </w:rPr>
        <w:t>:</w:t>
      </w:r>
    </w:p>
    <w:p w14:paraId="1A783C0B">
      <w:pPr>
        <w:spacing w:after="160" w:line="256" w:lineRule="auto"/>
        <w:ind w:left="720"/>
        <w:jc w:val="both"/>
        <w:rPr>
          <w:rFonts w:ascii="Arial" w:hAnsi="Arial" w:eastAsia="Calibri" w:cs="Arial"/>
          <w:color w:val="000000"/>
          <w:sz w:val="24"/>
          <w:szCs w:val="24"/>
          <w:shd w:val="clear" w:color="auto" w:fill="FFFFFF"/>
        </w:rPr>
      </w:pPr>
      <w:r>
        <w:rPr>
          <w:rFonts w:ascii="Arial" w:hAnsi="Arial" w:eastAsia="Calibri" w:cs="Arial"/>
          <w:color w:val="000000"/>
          <w:sz w:val="24"/>
          <w:szCs w:val="24"/>
          <w:shd w:val="clear" w:color="auto" w:fill="FFFFFF"/>
        </w:rPr>
        <w:t xml:space="preserve">Make an effort to improve, learn ways to better yourself. Time management; utilize time and resources to get the most out of both. </w:t>
      </w:r>
      <w:r>
        <w:rPr>
          <w:rFonts w:ascii="Arial" w:hAnsi="Arial" w:eastAsia="Calibri" w:cs="Arial"/>
          <w:color w:val="000000"/>
          <w:sz w:val="24"/>
          <w:szCs w:val="24"/>
        </w:rPr>
        <w:t>Take an appropriate approach to social interactions at work. Maintains focus on work responsibilities.</w:t>
      </w:r>
    </w:p>
    <w:p w14:paraId="11A43AD4">
      <w:pPr>
        <w:numPr>
          <w:ilvl w:val="0"/>
          <w:numId w:val="13"/>
        </w:numPr>
        <w:spacing w:after="0" w:line="360" w:lineRule="auto"/>
        <w:contextualSpacing/>
        <w:jc w:val="both"/>
        <w:rPr>
          <w:rFonts w:ascii="Arial" w:hAnsi="Arial" w:eastAsia="Calibri" w:cs="Arial"/>
          <w:b/>
          <w:bCs/>
          <w:color w:val="000000"/>
          <w:sz w:val="24"/>
          <w:szCs w:val="24"/>
          <w:shd w:val="clear" w:color="auto" w:fill="FFFFFF"/>
        </w:rPr>
      </w:pPr>
      <w:r>
        <w:rPr>
          <w:rFonts w:ascii="Arial" w:hAnsi="Arial" w:eastAsia="Calibri" w:cs="Arial"/>
          <w:b/>
          <w:bCs/>
          <w:color w:val="000000"/>
          <w:sz w:val="24"/>
          <w:szCs w:val="24"/>
          <w:u w:val="single"/>
          <w:shd w:val="clear" w:color="auto" w:fill="FFFFFF"/>
        </w:rPr>
        <w:t>Communication</w:t>
      </w:r>
      <w:r>
        <w:rPr>
          <w:rFonts w:ascii="Arial" w:hAnsi="Arial" w:eastAsia="Calibri" w:cs="Arial"/>
          <w:b/>
          <w:bCs/>
          <w:color w:val="000000"/>
          <w:sz w:val="24"/>
          <w:szCs w:val="24"/>
          <w:shd w:val="clear" w:color="auto" w:fill="FFFFFF"/>
        </w:rPr>
        <w:t xml:space="preserve">: </w:t>
      </w:r>
      <w:r>
        <w:rPr>
          <w:rFonts w:ascii="Arial" w:hAnsi="Arial" w:eastAsia="Calibri" w:cs="Arial"/>
          <w:b/>
          <w:bCs/>
          <w:color w:val="000000"/>
          <w:sz w:val="24"/>
          <w:szCs w:val="24"/>
          <w:shd w:val="clear" w:color="auto" w:fill="FFFFFF"/>
        </w:rPr>
        <w:br w:type="textWrapping"/>
      </w:r>
      <w:r>
        <w:rPr>
          <w:rFonts w:ascii="Arial" w:hAnsi="Arial" w:eastAsia="Calibri" w:cs="Arial"/>
          <w:bCs/>
          <w:color w:val="000000"/>
          <w:sz w:val="24"/>
          <w:szCs w:val="24"/>
          <w:shd w:val="clear" w:color="auto" w:fill="FFFFFF"/>
        </w:rPr>
        <w:t xml:space="preserve">Written communication, </w:t>
      </w:r>
      <w:r>
        <w:rPr>
          <w:rFonts w:ascii="Arial" w:hAnsi="Arial" w:eastAsia="Calibri" w:cs="Arial"/>
          <w:color w:val="000000"/>
          <w:sz w:val="24"/>
          <w:szCs w:val="24"/>
          <w:shd w:val="clear" w:color="auto" w:fill="FFFFFF"/>
        </w:rPr>
        <w:t>being able to correctly write reports and memos.</w:t>
      </w:r>
      <w:r>
        <w:rPr>
          <w:rFonts w:ascii="Arial" w:hAnsi="Arial" w:eastAsia="Calibri" w:cs="Arial"/>
          <w:bCs/>
          <w:color w:val="000000"/>
          <w:sz w:val="24"/>
          <w:szCs w:val="24"/>
          <w:shd w:val="clear" w:color="auto" w:fill="FFFFFF"/>
        </w:rPr>
        <w:br w:type="textWrapping"/>
      </w:r>
      <w:r>
        <w:rPr>
          <w:rFonts w:ascii="Arial" w:hAnsi="Arial" w:eastAsia="Calibri" w:cs="Arial"/>
          <w:bCs/>
          <w:color w:val="000000"/>
          <w:sz w:val="24"/>
          <w:szCs w:val="24"/>
          <w:shd w:val="clear" w:color="auto" w:fill="FFFFFF"/>
        </w:rPr>
        <w:t>Verbal communications,</w:t>
      </w:r>
      <w:r>
        <w:rPr>
          <w:rFonts w:ascii="Arial" w:hAnsi="Arial" w:eastAsia="Calibri" w:cs="Arial"/>
          <w:b/>
          <w:bCs/>
          <w:color w:val="000000"/>
          <w:sz w:val="24"/>
          <w:szCs w:val="24"/>
          <w:shd w:val="clear" w:color="auto" w:fill="FFFFFF"/>
        </w:rPr>
        <w:t xml:space="preserve"> </w:t>
      </w:r>
      <w:r>
        <w:rPr>
          <w:rFonts w:ascii="Arial" w:hAnsi="Arial" w:eastAsia="Calibri" w:cs="Arial"/>
          <w:color w:val="000000"/>
          <w:sz w:val="24"/>
          <w:szCs w:val="24"/>
          <w:shd w:val="clear" w:color="auto" w:fill="FFFFFF"/>
        </w:rPr>
        <w:t>being able to communicate one on one or to a group.</w:t>
      </w:r>
    </w:p>
    <w:p w14:paraId="64719FC5">
      <w:pPr>
        <w:numPr>
          <w:ilvl w:val="0"/>
          <w:numId w:val="13"/>
        </w:numPr>
        <w:spacing w:after="0" w:line="360" w:lineRule="auto"/>
        <w:contextualSpacing/>
        <w:jc w:val="both"/>
        <w:rPr>
          <w:rFonts w:ascii="Arial" w:hAnsi="Arial" w:eastAsia="Calibri" w:cs="Arial"/>
          <w:color w:val="000000"/>
          <w:sz w:val="24"/>
          <w:szCs w:val="24"/>
          <w:shd w:val="clear" w:color="auto" w:fill="FFFFFF"/>
        </w:rPr>
      </w:pPr>
      <w:r>
        <w:rPr>
          <w:rFonts w:ascii="Arial" w:hAnsi="Arial" w:eastAsia="Calibri" w:cs="Arial"/>
          <w:b/>
          <w:bCs/>
          <w:color w:val="000000"/>
          <w:sz w:val="24"/>
          <w:szCs w:val="24"/>
          <w:u w:val="single"/>
          <w:shd w:val="clear" w:color="auto" w:fill="FFFFFF"/>
        </w:rPr>
        <w:t>Cooperation</w:t>
      </w:r>
      <w:r>
        <w:rPr>
          <w:rFonts w:ascii="Arial" w:hAnsi="Arial" w:eastAsia="Calibri" w:cs="Arial"/>
          <w:b/>
          <w:bCs/>
          <w:color w:val="000000"/>
          <w:sz w:val="24"/>
          <w:szCs w:val="24"/>
          <w:shd w:val="clear" w:color="auto" w:fill="FFFFFF"/>
        </w:rPr>
        <w:t xml:space="preserve">: </w:t>
      </w:r>
      <w:r>
        <w:rPr>
          <w:rFonts w:ascii="Arial" w:hAnsi="Arial" w:eastAsia="Calibri" w:cs="Arial"/>
          <w:b/>
          <w:bCs/>
          <w:color w:val="000000"/>
          <w:sz w:val="24"/>
          <w:szCs w:val="24"/>
          <w:shd w:val="clear" w:color="auto" w:fill="FFFFFF"/>
        </w:rPr>
        <w:br w:type="textWrapping"/>
      </w:r>
      <w:r>
        <w:rPr>
          <w:rFonts w:ascii="Arial" w:hAnsi="Arial" w:eastAsia="Calibri" w:cs="Arial"/>
          <w:color w:val="000000"/>
          <w:sz w:val="24"/>
          <w:szCs w:val="24"/>
          <w:shd w:val="clear" w:color="auto" w:fill="FFFFFF"/>
        </w:rPr>
        <w:t>Follow institute rules and regulations, learn and follow expectations. Get along with fellows, cooperation is the key to productivity.</w:t>
      </w:r>
      <w:r>
        <w:rPr>
          <w:rFonts w:ascii="Arial" w:hAnsi="Arial" w:eastAsia="Calibri" w:cs="Arial"/>
          <w:color w:val="000000"/>
          <w:sz w:val="24"/>
          <w:szCs w:val="24"/>
        </w:rPr>
        <w:t xml:space="preserve"> Able to welcome and adapt to changing work situations and the application of new or different skills.</w:t>
      </w:r>
    </w:p>
    <w:p w14:paraId="371A59B9">
      <w:pPr>
        <w:numPr>
          <w:ilvl w:val="0"/>
          <w:numId w:val="13"/>
        </w:numPr>
        <w:spacing w:after="160" w:line="360" w:lineRule="auto"/>
        <w:contextualSpacing/>
        <w:jc w:val="both"/>
        <w:rPr>
          <w:rFonts w:ascii="Arial" w:hAnsi="Arial" w:eastAsia="Calibri" w:cs="Arial"/>
          <w:color w:val="000000"/>
          <w:sz w:val="24"/>
          <w:szCs w:val="24"/>
        </w:rPr>
      </w:pPr>
      <w:r>
        <w:rPr>
          <w:rFonts w:ascii="Arial" w:hAnsi="Arial" w:eastAsia="Calibri" w:cs="Arial"/>
          <w:b/>
          <w:bCs/>
          <w:color w:val="000000"/>
          <w:sz w:val="24"/>
          <w:szCs w:val="24"/>
          <w:u w:val="single"/>
          <w:shd w:val="clear" w:color="auto" w:fill="FFFFFF"/>
        </w:rPr>
        <w:t>Respect</w:t>
      </w:r>
      <w:r>
        <w:rPr>
          <w:rFonts w:ascii="Arial" w:hAnsi="Arial" w:eastAsia="Calibri" w:cs="Arial"/>
          <w:b/>
          <w:bCs/>
          <w:color w:val="000000"/>
          <w:sz w:val="24"/>
          <w:szCs w:val="24"/>
          <w:shd w:val="clear" w:color="auto" w:fill="FFFFFF"/>
        </w:rPr>
        <w:t xml:space="preserve">: </w:t>
      </w:r>
      <w:r>
        <w:rPr>
          <w:rFonts w:ascii="Arial" w:hAnsi="Arial" w:eastAsia="Calibri" w:cs="Arial"/>
          <w:b/>
          <w:bCs/>
          <w:color w:val="000000"/>
          <w:sz w:val="24"/>
          <w:szCs w:val="24"/>
          <w:shd w:val="clear" w:color="auto" w:fill="FFFFFF"/>
        </w:rPr>
        <w:br w:type="textWrapping"/>
      </w:r>
      <w:r>
        <w:rPr>
          <w:rFonts w:ascii="Arial" w:hAnsi="Arial" w:eastAsia="Calibri" w:cs="Arial"/>
          <w:color w:val="000000"/>
          <w:sz w:val="24"/>
          <w:szCs w:val="24"/>
          <w:shd w:val="clear" w:color="auto" w:fill="FFFFFF"/>
        </w:rPr>
        <w:t xml:space="preserve">Work hard, work to the best of your ability. Carry out orders, do what’s asked the first time. Show respect, accept, and acknowledge an individual’s talents and knowledge. </w:t>
      </w:r>
      <w:r>
        <w:rPr>
          <w:rFonts w:ascii="Arial" w:hAnsi="Arial" w:eastAsia="Calibri" w:cs="Arial"/>
          <w:color w:val="000000"/>
          <w:sz w:val="24"/>
          <w:szCs w:val="24"/>
        </w:rPr>
        <w:t>Respects diversity in the workplace, including showing due respect for different perspectives, opinions, and suggestions.</w:t>
      </w:r>
      <w:bookmarkEnd w:id="0"/>
    </w:p>
    <w:sectPr>
      <w:footerReference r:id="rId5" w:type="default"/>
      <w:pgSz w:w="11907" w:h="16839"/>
      <w:pgMar w:top="720" w:right="720" w:bottom="720" w:left="720" w:header="720" w:footer="720" w:gutter="0"/>
      <w:cols w:space="720"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Microsoft YaHei">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 w:name="Symbol">
    <w:panose1 w:val="05050102010706020507"/>
    <w:charset w:val="00"/>
    <w:family w:val="auto"/>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default"/>
        <w:lang w:val="en-US"/>
      </w:rPr>
      <w:id w:val="1884294547"/>
      <w:docPartObj>
        <w:docPartGallery w:val="AutoText"/>
      </w:docPartObj>
    </w:sdtPr>
    <w:sdtEndPr>
      <w:rPr>
        <w:color w:val="808080" w:themeColor="background1" w:themeShade="80"/>
        <w:spacing w:val="60"/>
      </w:rPr>
    </w:sdtEndPr>
    <w:sdtContent>
      <w:p w14:paraId="4F2E8F96">
        <w:pPr>
          <w:pStyle w:val="10"/>
          <w:rPr>
            <w:rFonts w:hint="default"/>
            <w:lang w:val="en-US"/>
          </w:rPr>
        </w:pPr>
        <w:r>
          <w:rPr>
            <w:rFonts w:hint="default"/>
            <w:lang w:val="en-US"/>
          </w:rPr>
          <w:t>AI for Financial Institutes</w:t>
        </w:r>
      </w:p>
      <w:p w14:paraId="0762F12B">
        <w:pPr>
          <w:pStyle w:val="10"/>
          <w:pBdr>
            <w:top w:val="single" w:color="D8D8D8" w:themeColor="background1" w:themeShade="D9" w:sz="4" w:space="2"/>
          </w:pBdr>
          <w:rPr>
            <w:b/>
            <w:bCs/>
          </w:rPr>
        </w:pPr>
      </w:p>
    </w:sdtContent>
  </w:sdt>
  <w:p w14:paraId="79CABD8F">
    <w:pPr>
      <w:pStyle w:val="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01487E"/>
    <w:multiLevelType w:val="singleLevel"/>
    <w:tmpl w:val="BF01487E"/>
    <w:lvl w:ilvl="0" w:tentative="0">
      <w:start w:val="1"/>
      <w:numFmt w:val="lowerRoman"/>
      <w:lvlText w:val="%1."/>
      <w:lvlJc w:val="left"/>
      <w:pPr>
        <w:tabs>
          <w:tab w:val="left" w:pos="425"/>
        </w:tabs>
        <w:ind w:left="425" w:leftChars="0" w:hanging="425" w:firstLineChars="0"/>
      </w:pPr>
      <w:rPr>
        <w:rFonts w:hint="default"/>
        <w:b/>
        <w:bCs/>
      </w:rPr>
    </w:lvl>
  </w:abstractNum>
  <w:abstractNum w:abstractNumId="1">
    <w:nsid w:val="E963D0D7"/>
    <w:multiLevelType w:val="singleLevel"/>
    <w:tmpl w:val="E963D0D7"/>
    <w:lvl w:ilvl="0" w:tentative="0">
      <w:start w:val="1"/>
      <w:numFmt w:val="lowerRoman"/>
      <w:lvlText w:val="%1."/>
      <w:lvlJc w:val="left"/>
      <w:pPr>
        <w:tabs>
          <w:tab w:val="left" w:pos="425"/>
        </w:tabs>
        <w:ind w:left="425" w:leftChars="0" w:hanging="425" w:firstLineChars="0"/>
      </w:pPr>
      <w:rPr>
        <w:rFonts w:hint="default"/>
        <w:b/>
        <w:bCs/>
      </w:rPr>
    </w:lvl>
  </w:abstractNum>
  <w:abstractNum w:abstractNumId="2">
    <w:nsid w:val="FFFFFF89"/>
    <w:multiLevelType w:val="singleLevel"/>
    <w:tmpl w:val="FFFFFF89"/>
    <w:lvl w:ilvl="0" w:tentative="0">
      <w:start w:val="1"/>
      <w:numFmt w:val="bullet"/>
      <w:pStyle w:val="13"/>
      <w:lvlText w:val=""/>
      <w:lvlJc w:val="left"/>
      <w:pPr>
        <w:tabs>
          <w:tab w:val="left" w:pos="900"/>
        </w:tabs>
        <w:ind w:left="900" w:hanging="360"/>
      </w:pPr>
      <w:rPr>
        <w:rFonts w:hint="default" w:ascii="Symbol" w:hAnsi="Symbol"/>
      </w:rPr>
    </w:lvl>
  </w:abstractNum>
  <w:abstractNum w:abstractNumId="3">
    <w:nsid w:val="0C4B3984"/>
    <w:multiLevelType w:val="multilevel"/>
    <w:tmpl w:val="0C4B3984"/>
    <w:lvl w:ilvl="0" w:tentative="0">
      <w:start w:val="1"/>
      <w:numFmt w:val="bullet"/>
      <w:lvlText w:val=""/>
      <w:lvlJc w:val="left"/>
      <w:pPr>
        <w:ind w:left="630" w:hanging="360"/>
      </w:pPr>
      <w:rPr>
        <w:rFonts w:hint="default" w:ascii="Symbol" w:hAnsi="Symbol"/>
        <w:b w:val="0"/>
        <w:bCs w:val="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2DA71D2"/>
    <w:multiLevelType w:val="multilevel"/>
    <w:tmpl w:val="12DA71D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3F977B2"/>
    <w:multiLevelType w:val="multilevel"/>
    <w:tmpl w:val="13F977B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3E40D8C"/>
    <w:multiLevelType w:val="multilevel"/>
    <w:tmpl w:val="23E40D8C"/>
    <w:lvl w:ilvl="0" w:tentative="0">
      <w:start w:val="1"/>
      <w:numFmt w:val="decimal"/>
      <w:pStyle w:val="22"/>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2BEAE1DD"/>
    <w:multiLevelType w:val="singleLevel"/>
    <w:tmpl w:val="2BEAE1DD"/>
    <w:lvl w:ilvl="0" w:tentative="0">
      <w:start w:val="1"/>
      <w:numFmt w:val="lowerRoman"/>
      <w:suff w:val="space"/>
      <w:lvlText w:val="%1."/>
      <w:lvlJc w:val="left"/>
    </w:lvl>
  </w:abstractNum>
  <w:abstractNum w:abstractNumId="8">
    <w:nsid w:val="380313E3"/>
    <w:multiLevelType w:val="multilevel"/>
    <w:tmpl w:val="380313E3"/>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9">
    <w:nsid w:val="518B026C"/>
    <w:multiLevelType w:val="multilevel"/>
    <w:tmpl w:val="518B026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5C91047"/>
    <w:multiLevelType w:val="multilevel"/>
    <w:tmpl w:val="65C91047"/>
    <w:lvl w:ilvl="0" w:tentative="0">
      <w:start w:val="1"/>
      <w:numFmt w:val="decimal"/>
      <w:lvlText w:val="%1."/>
      <w:lvlJc w:val="left"/>
      <w:pPr>
        <w:ind w:left="720" w:hanging="360"/>
      </w:pPr>
      <w:rPr>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705A0B9D"/>
    <w:multiLevelType w:val="multilevel"/>
    <w:tmpl w:val="705A0B9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2348C0D"/>
    <w:multiLevelType w:val="singleLevel"/>
    <w:tmpl w:val="72348C0D"/>
    <w:lvl w:ilvl="0" w:tentative="0">
      <w:start w:val="1"/>
      <w:numFmt w:val="lowerRoman"/>
      <w:lvlText w:val="%1."/>
      <w:lvlJc w:val="left"/>
      <w:pPr>
        <w:tabs>
          <w:tab w:val="left" w:pos="425"/>
        </w:tabs>
        <w:ind w:left="425" w:leftChars="0" w:hanging="425" w:firstLineChars="0"/>
      </w:pPr>
      <w:rPr>
        <w:rFonts w:hint="default"/>
        <w:b/>
        <w:bCs/>
      </w:rPr>
    </w:lvl>
  </w:abstractNum>
  <w:num w:numId="1">
    <w:abstractNumId w:val="2"/>
  </w:num>
  <w:num w:numId="2">
    <w:abstractNumId w:val="6"/>
  </w:num>
  <w:num w:numId="3">
    <w:abstractNumId w:val="7"/>
  </w:num>
  <w:num w:numId="4">
    <w:abstractNumId w:val="1"/>
  </w:num>
  <w:num w:numId="5">
    <w:abstractNumId w:val="12"/>
  </w:num>
  <w:num w:numId="6">
    <w:abstractNumId w:val="0"/>
  </w:num>
  <w:num w:numId="7">
    <w:abstractNumId w:val="5"/>
  </w:num>
  <w:num w:numId="8">
    <w:abstractNumId w:val="11"/>
  </w:num>
  <w:num w:numId="9">
    <w:abstractNumId w:val="4"/>
  </w:num>
  <w:num w:numId="10">
    <w:abstractNumId w:val="9"/>
  </w:num>
  <w:num w:numId="11">
    <w:abstractNumId w:val="3"/>
  </w:num>
  <w:num w:numId="12">
    <w:abstractNumId w:val="8"/>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2831"/>
    <w:rsid w:val="000109F3"/>
    <w:rsid w:val="00012A53"/>
    <w:rsid w:val="00015462"/>
    <w:rsid w:val="00021A84"/>
    <w:rsid w:val="000266DE"/>
    <w:rsid w:val="00027CA0"/>
    <w:rsid w:val="000303F8"/>
    <w:rsid w:val="00031F2A"/>
    <w:rsid w:val="000332CB"/>
    <w:rsid w:val="00034B2B"/>
    <w:rsid w:val="000372F8"/>
    <w:rsid w:val="00043B60"/>
    <w:rsid w:val="000515AB"/>
    <w:rsid w:val="00052E53"/>
    <w:rsid w:val="00055E9B"/>
    <w:rsid w:val="00065678"/>
    <w:rsid w:val="00070C47"/>
    <w:rsid w:val="000746B5"/>
    <w:rsid w:val="00080E23"/>
    <w:rsid w:val="000830B6"/>
    <w:rsid w:val="000840C8"/>
    <w:rsid w:val="000900FB"/>
    <w:rsid w:val="0009309D"/>
    <w:rsid w:val="000A2976"/>
    <w:rsid w:val="000A51E0"/>
    <w:rsid w:val="000C33B1"/>
    <w:rsid w:val="000C3823"/>
    <w:rsid w:val="000C3B4F"/>
    <w:rsid w:val="000C6F17"/>
    <w:rsid w:val="000D1F54"/>
    <w:rsid w:val="000E072D"/>
    <w:rsid w:val="000E123D"/>
    <w:rsid w:val="000E22A3"/>
    <w:rsid w:val="000E2DC9"/>
    <w:rsid w:val="000F3F38"/>
    <w:rsid w:val="000F3F3E"/>
    <w:rsid w:val="000F50B5"/>
    <w:rsid w:val="000F6E8D"/>
    <w:rsid w:val="001030DD"/>
    <w:rsid w:val="001034A7"/>
    <w:rsid w:val="00112AFC"/>
    <w:rsid w:val="001130FD"/>
    <w:rsid w:val="001238B9"/>
    <w:rsid w:val="00125088"/>
    <w:rsid w:val="0013087B"/>
    <w:rsid w:val="00140461"/>
    <w:rsid w:val="00146862"/>
    <w:rsid w:val="00152112"/>
    <w:rsid w:val="001630F4"/>
    <w:rsid w:val="001661E5"/>
    <w:rsid w:val="001725B6"/>
    <w:rsid w:val="00175CB7"/>
    <w:rsid w:val="00182EDD"/>
    <w:rsid w:val="0018525B"/>
    <w:rsid w:val="00191153"/>
    <w:rsid w:val="00191B69"/>
    <w:rsid w:val="00193674"/>
    <w:rsid w:val="00194A63"/>
    <w:rsid w:val="00194C3C"/>
    <w:rsid w:val="00195E46"/>
    <w:rsid w:val="001A3E0B"/>
    <w:rsid w:val="001A5D76"/>
    <w:rsid w:val="001A7071"/>
    <w:rsid w:val="001B04FC"/>
    <w:rsid w:val="001C7210"/>
    <w:rsid w:val="001D7D37"/>
    <w:rsid w:val="001E7828"/>
    <w:rsid w:val="001F4546"/>
    <w:rsid w:val="001F67A2"/>
    <w:rsid w:val="002034CE"/>
    <w:rsid w:val="00207148"/>
    <w:rsid w:val="00210FB5"/>
    <w:rsid w:val="00211A75"/>
    <w:rsid w:val="00211DE7"/>
    <w:rsid w:val="00217F23"/>
    <w:rsid w:val="00222177"/>
    <w:rsid w:val="00223A10"/>
    <w:rsid w:val="002258A5"/>
    <w:rsid w:val="0022674A"/>
    <w:rsid w:val="00234A1D"/>
    <w:rsid w:val="002356DF"/>
    <w:rsid w:val="00237572"/>
    <w:rsid w:val="00241EF2"/>
    <w:rsid w:val="00243F46"/>
    <w:rsid w:val="002443C8"/>
    <w:rsid w:val="002569D9"/>
    <w:rsid w:val="00260756"/>
    <w:rsid w:val="00261711"/>
    <w:rsid w:val="00264BBD"/>
    <w:rsid w:val="00264FAC"/>
    <w:rsid w:val="0027566F"/>
    <w:rsid w:val="0028262A"/>
    <w:rsid w:val="00284E7C"/>
    <w:rsid w:val="00293620"/>
    <w:rsid w:val="00293B66"/>
    <w:rsid w:val="00295420"/>
    <w:rsid w:val="002A11B0"/>
    <w:rsid w:val="002A6A12"/>
    <w:rsid w:val="002A7435"/>
    <w:rsid w:val="002B062F"/>
    <w:rsid w:val="002B6328"/>
    <w:rsid w:val="002C0360"/>
    <w:rsid w:val="002C1638"/>
    <w:rsid w:val="002C1AA0"/>
    <w:rsid w:val="002C1F39"/>
    <w:rsid w:val="002C53FF"/>
    <w:rsid w:val="002C7145"/>
    <w:rsid w:val="002C7BEC"/>
    <w:rsid w:val="002E44D9"/>
    <w:rsid w:val="002F03DD"/>
    <w:rsid w:val="002F146A"/>
    <w:rsid w:val="00305BE6"/>
    <w:rsid w:val="0031388C"/>
    <w:rsid w:val="00315498"/>
    <w:rsid w:val="00320142"/>
    <w:rsid w:val="0032159F"/>
    <w:rsid w:val="0033051B"/>
    <w:rsid w:val="00332F74"/>
    <w:rsid w:val="00336704"/>
    <w:rsid w:val="003367D6"/>
    <w:rsid w:val="00341B77"/>
    <w:rsid w:val="003477CD"/>
    <w:rsid w:val="0036224F"/>
    <w:rsid w:val="003667C0"/>
    <w:rsid w:val="00371474"/>
    <w:rsid w:val="003720F5"/>
    <w:rsid w:val="00376964"/>
    <w:rsid w:val="00377123"/>
    <w:rsid w:val="00380086"/>
    <w:rsid w:val="003826E1"/>
    <w:rsid w:val="00384D46"/>
    <w:rsid w:val="0039257A"/>
    <w:rsid w:val="003A1092"/>
    <w:rsid w:val="003A13BD"/>
    <w:rsid w:val="003A786B"/>
    <w:rsid w:val="003B3DFA"/>
    <w:rsid w:val="003B5207"/>
    <w:rsid w:val="003B5C90"/>
    <w:rsid w:val="003B6125"/>
    <w:rsid w:val="003C2288"/>
    <w:rsid w:val="003C6D69"/>
    <w:rsid w:val="003D269B"/>
    <w:rsid w:val="003D2E01"/>
    <w:rsid w:val="003D304D"/>
    <w:rsid w:val="003E1347"/>
    <w:rsid w:val="003E2FFC"/>
    <w:rsid w:val="003F2EFB"/>
    <w:rsid w:val="003F79C9"/>
    <w:rsid w:val="00400612"/>
    <w:rsid w:val="004049D9"/>
    <w:rsid w:val="0040760E"/>
    <w:rsid w:val="00410761"/>
    <w:rsid w:val="00411757"/>
    <w:rsid w:val="00417A8F"/>
    <w:rsid w:val="00427B21"/>
    <w:rsid w:val="00431C74"/>
    <w:rsid w:val="00440B17"/>
    <w:rsid w:val="00442269"/>
    <w:rsid w:val="004532A4"/>
    <w:rsid w:val="00454DC5"/>
    <w:rsid w:val="00457029"/>
    <w:rsid w:val="00466F10"/>
    <w:rsid w:val="00467596"/>
    <w:rsid w:val="00484F7A"/>
    <w:rsid w:val="00497B3B"/>
    <w:rsid w:val="004A2AD1"/>
    <w:rsid w:val="004A2C90"/>
    <w:rsid w:val="004A7011"/>
    <w:rsid w:val="004C534A"/>
    <w:rsid w:val="004D1972"/>
    <w:rsid w:val="004D6A18"/>
    <w:rsid w:val="004D799C"/>
    <w:rsid w:val="004E1F13"/>
    <w:rsid w:val="004F6FF2"/>
    <w:rsid w:val="00503C4E"/>
    <w:rsid w:val="00506325"/>
    <w:rsid w:val="00510837"/>
    <w:rsid w:val="005112FC"/>
    <w:rsid w:val="00520111"/>
    <w:rsid w:val="0052017A"/>
    <w:rsid w:val="0052402C"/>
    <w:rsid w:val="00531049"/>
    <w:rsid w:val="00531295"/>
    <w:rsid w:val="0053590E"/>
    <w:rsid w:val="00537381"/>
    <w:rsid w:val="00540E08"/>
    <w:rsid w:val="005429FB"/>
    <w:rsid w:val="00544BF0"/>
    <w:rsid w:val="00547277"/>
    <w:rsid w:val="00547E7E"/>
    <w:rsid w:val="00555207"/>
    <w:rsid w:val="00564A29"/>
    <w:rsid w:val="005655DB"/>
    <w:rsid w:val="005715F7"/>
    <w:rsid w:val="0057566E"/>
    <w:rsid w:val="00580341"/>
    <w:rsid w:val="005959F2"/>
    <w:rsid w:val="00597EBD"/>
    <w:rsid w:val="005A4CF6"/>
    <w:rsid w:val="005B2ACE"/>
    <w:rsid w:val="005B5BCE"/>
    <w:rsid w:val="005B6B6E"/>
    <w:rsid w:val="005C100F"/>
    <w:rsid w:val="005C2841"/>
    <w:rsid w:val="005C2C21"/>
    <w:rsid w:val="005C3B63"/>
    <w:rsid w:val="005D3AA9"/>
    <w:rsid w:val="005D4E56"/>
    <w:rsid w:val="005D7C3F"/>
    <w:rsid w:val="005E06B4"/>
    <w:rsid w:val="005E7F2D"/>
    <w:rsid w:val="005E7FE8"/>
    <w:rsid w:val="005F063A"/>
    <w:rsid w:val="005F0E2C"/>
    <w:rsid w:val="005F1527"/>
    <w:rsid w:val="005F15FF"/>
    <w:rsid w:val="005F59B4"/>
    <w:rsid w:val="00601313"/>
    <w:rsid w:val="00602F6C"/>
    <w:rsid w:val="006075DF"/>
    <w:rsid w:val="0060767A"/>
    <w:rsid w:val="00607F66"/>
    <w:rsid w:val="00612430"/>
    <w:rsid w:val="006174CD"/>
    <w:rsid w:val="006232E2"/>
    <w:rsid w:val="006259D4"/>
    <w:rsid w:val="00627409"/>
    <w:rsid w:val="00630DE1"/>
    <w:rsid w:val="00631D0C"/>
    <w:rsid w:val="00634CB1"/>
    <w:rsid w:val="00641CCC"/>
    <w:rsid w:val="00643DB3"/>
    <w:rsid w:val="00644410"/>
    <w:rsid w:val="00644B84"/>
    <w:rsid w:val="00650090"/>
    <w:rsid w:val="00651608"/>
    <w:rsid w:val="0065474D"/>
    <w:rsid w:val="006557BA"/>
    <w:rsid w:val="0066124F"/>
    <w:rsid w:val="0066246A"/>
    <w:rsid w:val="006826B2"/>
    <w:rsid w:val="00691958"/>
    <w:rsid w:val="00692E32"/>
    <w:rsid w:val="00693BA3"/>
    <w:rsid w:val="00693E02"/>
    <w:rsid w:val="00696F68"/>
    <w:rsid w:val="006A01D8"/>
    <w:rsid w:val="006A4B5D"/>
    <w:rsid w:val="006A6839"/>
    <w:rsid w:val="006B5C5C"/>
    <w:rsid w:val="006C16FE"/>
    <w:rsid w:val="006C23AD"/>
    <w:rsid w:val="006C76E9"/>
    <w:rsid w:val="006D2EBD"/>
    <w:rsid w:val="006D3720"/>
    <w:rsid w:val="006E097F"/>
    <w:rsid w:val="006E1764"/>
    <w:rsid w:val="006F4435"/>
    <w:rsid w:val="006F4707"/>
    <w:rsid w:val="006F55EB"/>
    <w:rsid w:val="007015D7"/>
    <w:rsid w:val="00702E45"/>
    <w:rsid w:val="00702F2E"/>
    <w:rsid w:val="00707A52"/>
    <w:rsid w:val="00762CAD"/>
    <w:rsid w:val="007660A5"/>
    <w:rsid w:val="00766236"/>
    <w:rsid w:val="00766CDC"/>
    <w:rsid w:val="00774A96"/>
    <w:rsid w:val="0077625E"/>
    <w:rsid w:val="007805BD"/>
    <w:rsid w:val="0078316D"/>
    <w:rsid w:val="00785BEC"/>
    <w:rsid w:val="00786A8C"/>
    <w:rsid w:val="00790553"/>
    <w:rsid w:val="00796220"/>
    <w:rsid w:val="007A1C3D"/>
    <w:rsid w:val="007A3E8C"/>
    <w:rsid w:val="007A5B59"/>
    <w:rsid w:val="007A64B6"/>
    <w:rsid w:val="007B711F"/>
    <w:rsid w:val="007B7A6E"/>
    <w:rsid w:val="007C38A0"/>
    <w:rsid w:val="007C581C"/>
    <w:rsid w:val="007C6E5E"/>
    <w:rsid w:val="007C71EA"/>
    <w:rsid w:val="007D1EC2"/>
    <w:rsid w:val="007D3A2C"/>
    <w:rsid w:val="007E1914"/>
    <w:rsid w:val="007F0C12"/>
    <w:rsid w:val="007F1A93"/>
    <w:rsid w:val="007F2773"/>
    <w:rsid w:val="007F51CC"/>
    <w:rsid w:val="007F573C"/>
    <w:rsid w:val="007F7891"/>
    <w:rsid w:val="008062E5"/>
    <w:rsid w:val="00811F08"/>
    <w:rsid w:val="008131DD"/>
    <w:rsid w:val="00817371"/>
    <w:rsid w:val="00821031"/>
    <w:rsid w:val="00825A7C"/>
    <w:rsid w:val="00825CEB"/>
    <w:rsid w:val="0083294A"/>
    <w:rsid w:val="00835757"/>
    <w:rsid w:val="00836738"/>
    <w:rsid w:val="00841F28"/>
    <w:rsid w:val="00843354"/>
    <w:rsid w:val="00852D07"/>
    <w:rsid w:val="00855C17"/>
    <w:rsid w:val="0086097D"/>
    <w:rsid w:val="00862033"/>
    <w:rsid w:val="00873D16"/>
    <w:rsid w:val="0087604A"/>
    <w:rsid w:val="00877969"/>
    <w:rsid w:val="0088273F"/>
    <w:rsid w:val="008852D9"/>
    <w:rsid w:val="00885D45"/>
    <w:rsid w:val="00887B7A"/>
    <w:rsid w:val="0089048E"/>
    <w:rsid w:val="008A02B2"/>
    <w:rsid w:val="008B33BF"/>
    <w:rsid w:val="008B72AD"/>
    <w:rsid w:val="008B7798"/>
    <w:rsid w:val="008C4620"/>
    <w:rsid w:val="008C51C5"/>
    <w:rsid w:val="008D23CC"/>
    <w:rsid w:val="008D76A4"/>
    <w:rsid w:val="008D77A3"/>
    <w:rsid w:val="008E0758"/>
    <w:rsid w:val="008E1EC7"/>
    <w:rsid w:val="008E422E"/>
    <w:rsid w:val="008E69E1"/>
    <w:rsid w:val="008F113A"/>
    <w:rsid w:val="008F20C3"/>
    <w:rsid w:val="008F45E9"/>
    <w:rsid w:val="008F5BD1"/>
    <w:rsid w:val="00900642"/>
    <w:rsid w:val="00906572"/>
    <w:rsid w:val="00911476"/>
    <w:rsid w:val="00911DDD"/>
    <w:rsid w:val="009123B0"/>
    <w:rsid w:val="00914D76"/>
    <w:rsid w:val="00924F0D"/>
    <w:rsid w:val="00943273"/>
    <w:rsid w:val="00944A06"/>
    <w:rsid w:val="009626FF"/>
    <w:rsid w:val="00962EB9"/>
    <w:rsid w:val="0096438C"/>
    <w:rsid w:val="00965DE1"/>
    <w:rsid w:val="009709DC"/>
    <w:rsid w:val="00973B93"/>
    <w:rsid w:val="00974F28"/>
    <w:rsid w:val="009902E6"/>
    <w:rsid w:val="0099420F"/>
    <w:rsid w:val="00994F79"/>
    <w:rsid w:val="009969AD"/>
    <w:rsid w:val="009A1611"/>
    <w:rsid w:val="009A51E6"/>
    <w:rsid w:val="009A5680"/>
    <w:rsid w:val="009A5EA2"/>
    <w:rsid w:val="009A631D"/>
    <w:rsid w:val="009C69BD"/>
    <w:rsid w:val="009C6F5C"/>
    <w:rsid w:val="009D2705"/>
    <w:rsid w:val="009E02C8"/>
    <w:rsid w:val="009E1664"/>
    <w:rsid w:val="009E7BAA"/>
    <w:rsid w:val="009F2B80"/>
    <w:rsid w:val="009F6398"/>
    <w:rsid w:val="00A013B0"/>
    <w:rsid w:val="00A0447F"/>
    <w:rsid w:val="00A04785"/>
    <w:rsid w:val="00A077C3"/>
    <w:rsid w:val="00A12180"/>
    <w:rsid w:val="00A12CC4"/>
    <w:rsid w:val="00A17B18"/>
    <w:rsid w:val="00A24C81"/>
    <w:rsid w:val="00A32637"/>
    <w:rsid w:val="00A32F51"/>
    <w:rsid w:val="00A355D9"/>
    <w:rsid w:val="00A35FE6"/>
    <w:rsid w:val="00A3650D"/>
    <w:rsid w:val="00A405DB"/>
    <w:rsid w:val="00A41348"/>
    <w:rsid w:val="00A429E0"/>
    <w:rsid w:val="00A43AD0"/>
    <w:rsid w:val="00A440C7"/>
    <w:rsid w:val="00A4508C"/>
    <w:rsid w:val="00A45125"/>
    <w:rsid w:val="00A47019"/>
    <w:rsid w:val="00A60714"/>
    <w:rsid w:val="00A607EC"/>
    <w:rsid w:val="00A67F7D"/>
    <w:rsid w:val="00A75790"/>
    <w:rsid w:val="00A81AA4"/>
    <w:rsid w:val="00A81F57"/>
    <w:rsid w:val="00A831D5"/>
    <w:rsid w:val="00A86D9A"/>
    <w:rsid w:val="00A86EDD"/>
    <w:rsid w:val="00A91389"/>
    <w:rsid w:val="00A919A8"/>
    <w:rsid w:val="00A93CBE"/>
    <w:rsid w:val="00AA1341"/>
    <w:rsid w:val="00AA2210"/>
    <w:rsid w:val="00AA2215"/>
    <w:rsid w:val="00AA47CB"/>
    <w:rsid w:val="00AB32F0"/>
    <w:rsid w:val="00AB3498"/>
    <w:rsid w:val="00AC17C3"/>
    <w:rsid w:val="00AD3454"/>
    <w:rsid w:val="00AD3FF1"/>
    <w:rsid w:val="00AE07FA"/>
    <w:rsid w:val="00AE259C"/>
    <w:rsid w:val="00AE2C03"/>
    <w:rsid w:val="00AE4E02"/>
    <w:rsid w:val="00AE62B2"/>
    <w:rsid w:val="00AF20B6"/>
    <w:rsid w:val="00AF2EF7"/>
    <w:rsid w:val="00AF4745"/>
    <w:rsid w:val="00B06DDC"/>
    <w:rsid w:val="00B11A1E"/>
    <w:rsid w:val="00B12F4F"/>
    <w:rsid w:val="00B1556F"/>
    <w:rsid w:val="00B16DEB"/>
    <w:rsid w:val="00B17693"/>
    <w:rsid w:val="00B20A9A"/>
    <w:rsid w:val="00B22195"/>
    <w:rsid w:val="00B24795"/>
    <w:rsid w:val="00B2768E"/>
    <w:rsid w:val="00B27BF2"/>
    <w:rsid w:val="00B3499B"/>
    <w:rsid w:val="00B34D1C"/>
    <w:rsid w:val="00B350A8"/>
    <w:rsid w:val="00B42F5F"/>
    <w:rsid w:val="00B43FDF"/>
    <w:rsid w:val="00B52B27"/>
    <w:rsid w:val="00B547E4"/>
    <w:rsid w:val="00B54911"/>
    <w:rsid w:val="00B55750"/>
    <w:rsid w:val="00B55A5B"/>
    <w:rsid w:val="00B62B24"/>
    <w:rsid w:val="00B64941"/>
    <w:rsid w:val="00B64C1E"/>
    <w:rsid w:val="00B652EC"/>
    <w:rsid w:val="00B7355D"/>
    <w:rsid w:val="00B77D72"/>
    <w:rsid w:val="00B823EC"/>
    <w:rsid w:val="00B835C5"/>
    <w:rsid w:val="00B875DE"/>
    <w:rsid w:val="00B877E1"/>
    <w:rsid w:val="00B92EF4"/>
    <w:rsid w:val="00B93BD5"/>
    <w:rsid w:val="00B9406E"/>
    <w:rsid w:val="00B964EA"/>
    <w:rsid w:val="00B96DC5"/>
    <w:rsid w:val="00BA0F1D"/>
    <w:rsid w:val="00BA26EF"/>
    <w:rsid w:val="00BA4C57"/>
    <w:rsid w:val="00BB4C3B"/>
    <w:rsid w:val="00BB7C86"/>
    <w:rsid w:val="00BC0CD8"/>
    <w:rsid w:val="00BD0FBC"/>
    <w:rsid w:val="00BD6791"/>
    <w:rsid w:val="00BF0455"/>
    <w:rsid w:val="00BF7D5F"/>
    <w:rsid w:val="00C0314B"/>
    <w:rsid w:val="00C04C5C"/>
    <w:rsid w:val="00C12EDA"/>
    <w:rsid w:val="00C13D2E"/>
    <w:rsid w:val="00C15AC1"/>
    <w:rsid w:val="00C244BF"/>
    <w:rsid w:val="00C252DB"/>
    <w:rsid w:val="00C3754F"/>
    <w:rsid w:val="00C379C4"/>
    <w:rsid w:val="00C41798"/>
    <w:rsid w:val="00C427A7"/>
    <w:rsid w:val="00C4302E"/>
    <w:rsid w:val="00C47F46"/>
    <w:rsid w:val="00C556C7"/>
    <w:rsid w:val="00C55943"/>
    <w:rsid w:val="00C71BF8"/>
    <w:rsid w:val="00C737FD"/>
    <w:rsid w:val="00C7618F"/>
    <w:rsid w:val="00C91D33"/>
    <w:rsid w:val="00C938B6"/>
    <w:rsid w:val="00CA0057"/>
    <w:rsid w:val="00CB4B7B"/>
    <w:rsid w:val="00CB6BAF"/>
    <w:rsid w:val="00CC00FD"/>
    <w:rsid w:val="00CC4387"/>
    <w:rsid w:val="00CC51D8"/>
    <w:rsid w:val="00CD3142"/>
    <w:rsid w:val="00CD7496"/>
    <w:rsid w:val="00CE35DF"/>
    <w:rsid w:val="00CE4A74"/>
    <w:rsid w:val="00CF1CF6"/>
    <w:rsid w:val="00CF59A6"/>
    <w:rsid w:val="00D0170D"/>
    <w:rsid w:val="00D02B2B"/>
    <w:rsid w:val="00D059B1"/>
    <w:rsid w:val="00D167D5"/>
    <w:rsid w:val="00D16C79"/>
    <w:rsid w:val="00D24395"/>
    <w:rsid w:val="00D31BB4"/>
    <w:rsid w:val="00D32F86"/>
    <w:rsid w:val="00D4397F"/>
    <w:rsid w:val="00D61199"/>
    <w:rsid w:val="00D644B8"/>
    <w:rsid w:val="00D75BE9"/>
    <w:rsid w:val="00D82E00"/>
    <w:rsid w:val="00D855E3"/>
    <w:rsid w:val="00D923EE"/>
    <w:rsid w:val="00DA5025"/>
    <w:rsid w:val="00DB41B4"/>
    <w:rsid w:val="00DB5EA2"/>
    <w:rsid w:val="00DB5F72"/>
    <w:rsid w:val="00DB6136"/>
    <w:rsid w:val="00DC104F"/>
    <w:rsid w:val="00DC24F0"/>
    <w:rsid w:val="00DC2863"/>
    <w:rsid w:val="00DC4D98"/>
    <w:rsid w:val="00DC71B2"/>
    <w:rsid w:val="00DC73D1"/>
    <w:rsid w:val="00DD2401"/>
    <w:rsid w:val="00DD77E8"/>
    <w:rsid w:val="00DE1371"/>
    <w:rsid w:val="00DF2656"/>
    <w:rsid w:val="00E01379"/>
    <w:rsid w:val="00E02D53"/>
    <w:rsid w:val="00E05444"/>
    <w:rsid w:val="00E061D2"/>
    <w:rsid w:val="00E1401B"/>
    <w:rsid w:val="00E2145F"/>
    <w:rsid w:val="00E26CA7"/>
    <w:rsid w:val="00E32C08"/>
    <w:rsid w:val="00E32FFA"/>
    <w:rsid w:val="00E34151"/>
    <w:rsid w:val="00E44520"/>
    <w:rsid w:val="00E47E5B"/>
    <w:rsid w:val="00E50B3D"/>
    <w:rsid w:val="00E511F5"/>
    <w:rsid w:val="00E535D7"/>
    <w:rsid w:val="00E54733"/>
    <w:rsid w:val="00E60300"/>
    <w:rsid w:val="00E67A68"/>
    <w:rsid w:val="00E74943"/>
    <w:rsid w:val="00E74E53"/>
    <w:rsid w:val="00E767A6"/>
    <w:rsid w:val="00E806FA"/>
    <w:rsid w:val="00E80BDF"/>
    <w:rsid w:val="00E82CCD"/>
    <w:rsid w:val="00E87D71"/>
    <w:rsid w:val="00E91914"/>
    <w:rsid w:val="00E943A4"/>
    <w:rsid w:val="00EB05B0"/>
    <w:rsid w:val="00EB39EA"/>
    <w:rsid w:val="00ED25EC"/>
    <w:rsid w:val="00ED3CE4"/>
    <w:rsid w:val="00EE2D3C"/>
    <w:rsid w:val="00EE47E9"/>
    <w:rsid w:val="00EE693A"/>
    <w:rsid w:val="00F00E8F"/>
    <w:rsid w:val="00F04CCF"/>
    <w:rsid w:val="00F147B8"/>
    <w:rsid w:val="00F16634"/>
    <w:rsid w:val="00F21BDF"/>
    <w:rsid w:val="00F2340C"/>
    <w:rsid w:val="00F25EFB"/>
    <w:rsid w:val="00F26F78"/>
    <w:rsid w:val="00F361D2"/>
    <w:rsid w:val="00F423AB"/>
    <w:rsid w:val="00F42A1B"/>
    <w:rsid w:val="00F43F39"/>
    <w:rsid w:val="00F44A5E"/>
    <w:rsid w:val="00F54BD3"/>
    <w:rsid w:val="00F56DAB"/>
    <w:rsid w:val="00F60816"/>
    <w:rsid w:val="00F634B7"/>
    <w:rsid w:val="00F638BF"/>
    <w:rsid w:val="00F647E1"/>
    <w:rsid w:val="00F66A83"/>
    <w:rsid w:val="00F7205D"/>
    <w:rsid w:val="00F7659F"/>
    <w:rsid w:val="00F773D2"/>
    <w:rsid w:val="00F86146"/>
    <w:rsid w:val="00F92B78"/>
    <w:rsid w:val="00F95169"/>
    <w:rsid w:val="00F95D21"/>
    <w:rsid w:val="00F97A38"/>
    <w:rsid w:val="00FA0CC0"/>
    <w:rsid w:val="00FA4F44"/>
    <w:rsid w:val="00FA51A2"/>
    <w:rsid w:val="00FB0DCC"/>
    <w:rsid w:val="00FB3E0A"/>
    <w:rsid w:val="00FB7FB4"/>
    <w:rsid w:val="00FC69FE"/>
    <w:rsid w:val="00FD021D"/>
    <w:rsid w:val="00FD0D80"/>
    <w:rsid w:val="00FD4061"/>
    <w:rsid w:val="00FD62E1"/>
    <w:rsid w:val="00FD6CF6"/>
    <w:rsid w:val="00FD7373"/>
    <w:rsid w:val="00FE4AA0"/>
    <w:rsid w:val="00FE4FB2"/>
    <w:rsid w:val="00FE606B"/>
    <w:rsid w:val="00FE64D9"/>
    <w:rsid w:val="00FE6BA7"/>
    <w:rsid w:val="00FF5121"/>
    <w:rsid w:val="02B250A0"/>
    <w:rsid w:val="04ED1825"/>
    <w:rsid w:val="0626559C"/>
    <w:rsid w:val="064D26E6"/>
    <w:rsid w:val="09A608A5"/>
    <w:rsid w:val="0A025BE9"/>
    <w:rsid w:val="0AA87965"/>
    <w:rsid w:val="0C4D63DB"/>
    <w:rsid w:val="10F66B61"/>
    <w:rsid w:val="128F36DE"/>
    <w:rsid w:val="15636126"/>
    <w:rsid w:val="15895A18"/>
    <w:rsid w:val="15E211F7"/>
    <w:rsid w:val="171864F3"/>
    <w:rsid w:val="19FD4AA7"/>
    <w:rsid w:val="1AAD01B6"/>
    <w:rsid w:val="204F1D62"/>
    <w:rsid w:val="210B52D2"/>
    <w:rsid w:val="21270336"/>
    <w:rsid w:val="21C0196E"/>
    <w:rsid w:val="21DD7236"/>
    <w:rsid w:val="22086D5F"/>
    <w:rsid w:val="23B6403B"/>
    <w:rsid w:val="24DB0907"/>
    <w:rsid w:val="28777889"/>
    <w:rsid w:val="2B3A072B"/>
    <w:rsid w:val="2CDE6BB8"/>
    <w:rsid w:val="2CF33C0C"/>
    <w:rsid w:val="2D894942"/>
    <w:rsid w:val="2D8E0DCA"/>
    <w:rsid w:val="2D960361"/>
    <w:rsid w:val="2DAD387D"/>
    <w:rsid w:val="362A09BC"/>
    <w:rsid w:val="37695141"/>
    <w:rsid w:val="3A0622B7"/>
    <w:rsid w:val="3AEF3EC0"/>
    <w:rsid w:val="3AF01909"/>
    <w:rsid w:val="3D651046"/>
    <w:rsid w:val="3E1A5671"/>
    <w:rsid w:val="3FFD2EB8"/>
    <w:rsid w:val="42C97879"/>
    <w:rsid w:val="437B18E6"/>
    <w:rsid w:val="44593EB2"/>
    <w:rsid w:val="4641636C"/>
    <w:rsid w:val="4759640D"/>
    <w:rsid w:val="49620FF1"/>
    <w:rsid w:val="49EF4246"/>
    <w:rsid w:val="4C5E2F58"/>
    <w:rsid w:val="4D71384D"/>
    <w:rsid w:val="51774E4B"/>
    <w:rsid w:val="536F1AF1"/>
    <w:rsid w:val="57530502"/>
    <w:rsid w:val="5DA42896"/>
    <w:rsid w:val="5F364184"/>
    <w:rsid w:val="62895BD6"/>
    <w:rsid w:val="638D02E2"/>
    <w:rsid w:val="65D50F87"/>
    <w:rsid w:val="6BE97D97"/>
    <w:rsid w:val="6C6A4FAE"/>
    <w:rsid w:val="73430029"/>
    <w:rsid w:val="749869A9"/>
    <w:rsid w:val="751E7B02"/>
    <w:rsid w:val="7537041A"/>
    <w:rsid w:val="77850FA2"/>
    <w:rsid w:val="78187195"/>
    <w:rsid w:val="7A5742C4"/>
    <w:rsid w:val="7CD90635"/>
    <w:rsid w:val="7EF764F1"/>
    <w:rsid w:val="7F2C3804"/>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24"/>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25"/>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26"/>
    <w:semiHidden/>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3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Balloon Text"/>
    <w:basedOn w:val="1"/>
    <w:link w:val="21"/>
    <w:semiHidden/>
    <w:unhideWhenUsed/>
    <w:qFormat/>
    <w:uiPriority w:val="99"/>
    <w:pPr>
      <w:spacing w:after="0" w:line="240" w:lineRule="auto"/>
    </w:pPr>
    <w:rPr>
      <w:rFonts w:ascii="Tahoma" w:hAnsi="Tahoma" w:cs="Tahoma"/>
      <w:sz w:val="16"/>
      <w:szCs w:val="16"/>
    </w:rPr>
  </w:style>
  <w:style w:type="character" w:styleId="9">
    <w:name w:val="FollowedHyperlink"/>
    <w:basedOn w:val="6"/>
    <w:semiHidden/>
    <w:unhideWhenUsed/>
    <w:qFormat/>
    <w:uiPriority w:val="99"/>
    <w:rPr>
      <w:color w:val="800080" w:themeColor="followedHyperlink"/>
      <w:u w:val="single"/>
      <w14:textFill>
        <w14:solidFill>
          <w14:schemeClr w14:val="folHlink"/>
        </w14:solidFill>
      </w14:textFill>
    </w:rPr>
  </w:style>
  <w:style w:type="paragraph" w:styleId="10">
    <w:name w:val="footer"/>
    <w:basedOn w:val="1"/>
    <w:link w:val="19"/>
    <w:unhideWhenUsed/>
    <w:qFormat/>
    <w:uiPriority w:val="99"/>
    <w:pPr>
      <w:tabs>
        <w:tab w:val="center" w:pos="4680"/>
        <w:tab w:val="right" w:pos="9360"/>
      </w:tabs>
      <w:spacing w:after="0" w:line="240" w:lineRule="auto"/>
    </w:pPr>
  </w:style>
  <w:style w:type="paragraph" w:styleId="11">
    <w:name w:val="header"/>
    <w:basedOn w:val="1"/>
    <w:link w:val="18"/>
    <w:unhideWhenUsed/>
    <w:qFormat/>
    <w:uiPriority w:val="99"/>
    <w:pPr>
      <w:tabs>
        <w:tab w:val="center" w:pos="4680"/>
        <w:tab w:val="right" w:pos="9360"/>
      </w:tabs>
      <w:spacing w:after="0" w:line="240" w:lineRule="auto"/>
    </w:pPr>
  </w:style>
  <w:style w:type="character" w:styleId="12">
    <w:name w:val="Hyperlink"/>
    <w:basedOn w:val="6"/>
    <w:unhideWhenUsed/>
    <w:qFormat/>
    <w:uiPriority w:val="99"/>
    <w:rPr>
      <w:color w:val="0000FF"/>
      <w:u w:val="single"/>
    </w:rPr>
  </w:style>
  <w:style w:type="paragraph" w:styleId="13">
    <w:name w:val="List Bullet"/>
    <w:basedOn w:val="1"/>
    <w:unhideWhenUsed/>
    <w:qFormat/>
    <w:uiPriority w:val="99"/>
    <w:pPr>
      <w:numPr>
        <w:ilvl w:val="0"/>
        <w:numId w:val="1"/>
      </w:numPr>
      <w:contextualSpacing/>
    </w:pPr>
  </w:style>
  <w:style w:type="paragraph" w:styleId="14">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15">
    <w:name w:val="Strong"/>
    <w:basedOn w:val="6"/>
    <w:qFormat/>
    <w:uiPriority w:val="22"/>
    <w:rPr>
      <w:b/>
      <w:bCs/>
    </w:rPr>
  </w:style>
  <w:style w:type="table" w:styleId="16">
    <w:name w:val="Table Grid"/>
    <w:basedOn w:val="7"/>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17">
    <w:name w:val="Title"/>
    <w:basedOn w:val="1"/>
    <w:next w:val="1"/>
    <w:link w:val="38"/>
    <w:qFormat/>
    <w:uiPriority w:val="0"/>
    <w:pPr>
      <w:keepNext/>
      <w:keepLines/>
      <w:spacing w:after="60"/>
    </w:pPr>
    <w:rPr>
      <w:rFonts w:ascii="Arial" w:hAnsi="Arial" w:eastAsia="Arial" w:cs="Arial"/>
      <w:sz w:val="52"/>
      <w:szCs w:val="52"/>
      <w:lang w:val="en"/>
    </w:rPr>
  </w:style>
  <w:style w:type="character" w:customStyle="1" w:styleId="18">
    <w:name w:val="Header Char"/>
    <w:basedOn w:val="6"/>
    <w:link w:val="11"/>
    <w:qFormat/>
    <w:uiPriority w:val="99"/>
  </w:style>
  <w:style w:type="character" w:customStyle="1" w:styleId="19">
    <w:name w:val="Footer Char"/>
    <w:basedOn w:val="6"/>
    <w:link w:val="10"/>
    <w:qFormat/>
    <w:uiPriority w:val="99"/>
  </w:style>
  <w:style w:type="paragraph" w:styleId="20">
    <w:name w:val="List Paragraph"/>
    <w:basedOn w:val="1"/>
    <w:link w:val="28"/>
    <w:qFormat/>
    <w:uiPriority w:val="34"/>
    <w:pPr>
      <w:ind w:left="720"/>
      <w:contextualSpacing/>
    </w:pPr>
  </w:style>
  <w:style w:type="character" w:customStyle="1" w:styleId="21">
    <w:name w:val="Balloon Text Char"/>
    <w:basedOn w:val="6"/>
    <w:link w:val="8"/>
    <w:semiHidden/>
    <w:qFormat/>
    <w:uiPriority w:val="99"/>
    <w:rPr>
      <w:rFonts w:ascii="Tahoma" w:hAnsi="Tahoma" w:cs="Tahoma"/>
      <w:sz w:val="16"/>
      <w:szCs w:val="16"/>
    </w:rPr>
  </w:style>
  <w:style w:type="paragraph" w:customStyle="1" w:styleId="22">
    <w:name w:val="A1"/>
    <w:basedOn w:val="2"/>
    <w:link w:val="23"/>
    <w:qFormat/>
    <w:uiPriority w:val="0"/>
    <w:pPr>
      <w:numPr>
        <w:ilvl w:val="0"/>
        <w:numId w:val="2"/>
      </w:numPr>
      <w:spacing w:before="240" w:after="120"/>
      <w:ind w:left="360"/>
    </w:pPr>
    <w:rPr>
      <w:rFonts w:ascii="Arial" w:hAnsi="Arial"/>
      <w:bCs w:val="0"/>
      <w:sz w:val="32"/>
      <w:szCs w:val="32"/>
    </w:rPr>
  </w:style>
  <w:style w:type="character" w:customStyle="1" w:styleId="23">
    <w:name w:val="A1 Char"/>
    <w:basedOn w:val="24"/>
    <w:link w:val="22"/>
    <w:qFormat/>
    <w:uiPriority w:val="0"/>
    <w:rPr>
      <w:rFonts w:ascii="Arial" w:hAnsi="Arial" w:eastAsiaTheme="majorEastAsia" w:cstheme="majorBidi"/>
      <w:bCs w:val="0"/>
      <w:color w:val="376092" w:themeColor="accent1" w:themeShade="BF"/>
      <w:sz w:val="32"/>
      <w:szCs w:val="32"/>
    </w:rPr>
  </w:style>
  <w:style w:type="character" w:customStyle="1" w:styleId="24">
    <w:name w:val="Heading 1 Char"/>
    <w:basedOn w:val="6"/>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25">
    <w:name w:val="Heading 2 Char"/>
    <w:basedOn w:val="6"/>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26">
    <w:name w:val="Heading 3 Char"/>
    <w:basedOn w:val="6"/>
    <w:link w:val="4"/>
    <w:semiHidden/>
    <w:qFormat/>
    <w:uiPriority w:val="9"/>
    <w:rPr>
      <w:rFonts w:asciiTheme="majorHAnsi" w:hAnsiTheme="majorHAnsi" w:eastAsiaTheme="majorEastAsia" w:cstheme="majorBidi"/>
      <w:b/>
      <w:bCs/>
      <w:color w:val="4F81BD" w:themeColor="accent1"/>
      <w14:textFill>
        <w14:solidFill>
          <w14:schemeClr w14:val="accent1"/>
        </w14:solidFill>
      </w14:textFill>
    </w:rPr>
  </w:style>
  <w:style w:type="paragraph" w:styleId="27">
    <w:name w:val="No Spacing"/>
    <w:qFormat/>
    <w:uiPriority w:val="1"/>
    <w:pPr>
      <w:spacing w:after="0" w:line="240" w:lineRule="auto"/>
    </w:pPr>
    <w:rPr>
      <w:rFonts w:asciiTheme="minorHAnsi" w:hAnsiTheme="minorHAnsi" w:eastAsiaTheme="minorHAnsi" w:cstheme="minorBidi"/>
      <w:sz w:val="22"/>
      <w:szCs w:val="22"/>
      <w:lang w:val="en-US" w:eastAsia="en-US" w:bidi="ar-SA"/>
    </w:rPr>
  </w:style>
  <w:style w:type="character" w:customStyle="1" w:styleId="28">
    <w:name w:val="List Paragraph Char"/>
    <w:basedOn w:val="6"/>
    <w:link w:val="20"/>
    <w:qFormat/>
    <w:locked/>
    <w:uiPriority w:val="34"/>
  </w:style>
  <w:style w:type="character" w:customStyle="1" w:styleId="29">
    <w:name w:val="MSG_EN_FONT_STYLE_NAME_TEMPLATE_ROLE_NUMBER MSG_EN_FONT_STYLE_NAME_BY_ROLE_TEXT 2"/>
    <w:basedOn w:val="6"/>
    <w:qFormat/>
    <w:uiPriority w:val="0"/>
    <w:rPr>
      <w:rFonts w:ascii="Arial" w:hAnsi="Arial" w:eastAsia="Arial" w:cs="Arial"/>
      <w:b/>
      <w:bCs/>
      <w:color w:val="000000"/>
      <w:spacing w:val="0"/>
      <w:w w:val="100"/>
      <w:position w:val="0"/>
      <w:sz w:val="21"/>
      <w:szCs w:val="21"/>
      <w:u w:val="none"/>
      <w:lang w:val="en-US" w:eastAsia="en-US" w:bidi="en-US"/>
    </w:rPr>
  </w:style>
  <w:style w:type="character" w:customStyle="1" w:styleId="30">
    <w:name w:val="MSG_EN_FONT_STYLE_NAME_TEMPLATE_ROLE_NUMBER MSG_EN_FONT_STYLE_NAME_BY_ROLE_TEXT 2 + MSG_EN_FONT_STYLE_MODIFER_NOT_BOLD"/>
    <w:basedOn w:val="6"/>
    <w:qFormat/>
    <w:uiPriority w:val="0"/>
    <w:rPr>
      <w:rFonts w:ascii="Arial" w:hAnsi="Arial" w:eastAsia="Arial" w:cs="Arial"/>
      <w:b/>
      <w:bCs/>
      <w:color w:val="000000"/>
      <w:spacing w:val="0"/>
      <w:w w:val="100"/>
      <w:position w:val="0"/>
      <w:sz w:val="21"/>
      <w:szCs w:val="21"/>
      <w:u w:val="none"/>
      <w:lang w:val="en-US" w:eastAsia="en-US" w:bidi="en-US"/>
    </w:rPr>
  </w:style>
  <w:style w:type="character" w:customStyle="1" w:styleId="31">
    <w:name w:val="Heading 4 Char"/>
    <w:basedOn w:val="6"/>
    <w:link w:val="5"/>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paragraph" w:customStyle="1" w:styleId="32">
    <w:name w:val="Default"/>
    <w:qFormat/>
    <w:uiPriority w:val="0"/>
    <w:pPr>
      <w:autoSpaceDE w:val="0"/>
      <w:autoSpaceDN w:val="0"/>
      <w:adjustRightInd w:val="0"/>
      <w:spacing w:after="0" w:line="240" w:lineRule="auto"/>
    </w:pPr>
    <w:rPr>
      <w:rFonts w:ascii="Arial" w:hAnsi="Arial" w:cs="Arial" w:eastAsiaTheme="minorHAnsi"/>
      <w:color w:val="000000"/>
      <w:sz w:val="24"/>
      <w:szCs w:val="24"/>
      <w:lang w:val="en-US" w:eastAsia="en-US" w:bidi="ar-SA"/>
    </w:rPr>
  </w:style>
  <w:style w:type="paragraph" w:customStyle="1" w:styleId="33">
    <w:name w:val="wpr-title-wrap"/>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34">
    <w:name w:val="wpr-title"/>
    <w:basedOn w:val="6"/>
    <w:qFormat/>
    <w:uiPriority w:val="0"/>
  </w:style>
  <w:style w:type="paragraph" w:customStyle="1" w:styleId="35">
    <w:name w:val="Table Paragraph"/>
    <w:basedOn w:val="1"/>
    <w:qFormat/>
    <w:uiPriority w:val="1"/>
    <w:pPr>
      <w:widowControl w:val="0"/>
      <w:autoSpaceDE w:val="0"/>
      <w:autoSpaceDN w:val="0"/>
      <w:spacing w:after="0" w:line="240" w:lineRule="auto"/>
      <w:ind w:left="466" w:hanging="361"/>
    </w:pPr>
    <w:rPr>
      <w:rFonts w:ascii="Calibri" w:hAnsi="Calibri" w:eastAsia="Calibri" w:cs="Calibri"/>
    </w:rPr>
  </w:style>
  <w:style w:type="character" w:customStyle="1" w:styleId="36">
    <w:name w:val="citation-0"/>
    <w:basedOn w:val="6"/>
    <w:qFormat/>
    <w:uiPriority w:val="0"/>
  </w:style>
  <w:style w:type="character" w:customStyle="1" w:styleId="37">
    <w:name w:val="Unresolved Mention"/>
    <w:basedOn w:val="6"/>
    <w:semiHidden/>
    <w:unhideWhenUsed/>
    <w:qFormat/>
    <w:uiPriority w:val="99"/>
    <w:rPr>
      <w:color w:val="605E5C"/>
      <w:shd w:val="clear" w:color="auto" w:fill="E1DFDD"/>
    </w:rPr>
  </w:style>
  <w:style w:type="character" w:customStyle="1" w:styleId="38">
    <w:name w:val="Title Char"/>
    <w:basedOn w:val="6"/>
    <w:link w:val="17"/>
    <w:qFormat/>
    <w:uiPriority w:val="0"/>
    <w:rPr>
      <w:rFonts w:ascii="Arial" w:hAnsi="Arial" w:eastAsia="Arial" w:cs="Arial"/>
      <w:sz w:val="52"/>
      <w:szCs w:val="52"/>
      <w:lang w:val="en"/>
    </w:rPr>
  </w:style>
  <w:style w:type="table" w:customStyle="1" w:styleId="39">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D972EF-9D01-4026-BB4D-26A126AE656C}">
  <ds:schemaRefs/>
</ds:datastoreItem>
</file>

<file path=docProps/app.xml><?xml version="1.0" encoding="utf-8"?>
<Properties xmlns="http://schemas.openxmlformats.org/officeDocument/2006/extended-properties" xmlns:vt="http://schemas.openxmlformats.org/officeDocument/2006/docPropsVTypes">
  <Template>Normal</Template>
  <Company>by adguard</Company>
  <Pages>16</Pages>
  <Words>2508</Words>
  <Characters>14300</Characters>
  <Lines>119</Lines>
  <Paragraphs>33</Paragraphs>
  <TotalTime>0</TotalTime>
  <ScaleCrop>false</ScaleCrop>
  <LinksUpToDate>false</LinksUpToDate>
  <CharactersWithSpaces>16775</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2024-08-28T06:12:00Z</dcterms:created>
  <dc:creator>Admin</dc:creator>
  <cp:lastModifiedBy>user</cp:lastModifiedBy>
  <cp:lastPrinted>2020-02-13T10:32:00Z</cp:lastPrinted>
  <dcterms:modified xsi:type="dcterms:W3CDTF">2025-01-17T08:47:35Z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y fmtid="{D5CDD505-2E9C-101B-9397-08002B2CF9AE}" pid="3" name="KSOProductBuildVer">
    <vt:lpwstr>1033-12.2.0.19805</vt:lpwstr>
  </property>
  <property fmtid="{D5CDD505-2E9C-101B-9397-08002B2CF9AE}" pid="4" name="ICV">
    <vt:lpwstr>C620FE1D3F9B4A279FAB7B1C93F7B8FE_13</vt:lpwstr>
  </property>
</Properties>
</file>